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4DA8A" w14:textId="77777777" w:rsidR="00E43826" w:rsidRPr="00433FE7" w:rsidRDefault="00E43826" w:rsidP="008E5CCB">
      <w:pPr>
        <w:spacing w:after="0" w:line="276" w:lineRule="auto"/>
        <w:ind w:left="2552" w:hanging="2552"/>
        <w:rPr>
          <w:rFonts w:ascii="TH SarabunPSK" w:hAnsi="TH SarabunPSK" w:cs="TH SarabunPSK"/>
          <w:b/>
          <w:bCs/>
          <w:color w:val="000000"/>
          <w:spacing w:val="7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ชื่องานวิจัย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433FE7">
        <w:rPr>
          <w:rFonts w:ascii="TH SarabunPSK" w:hAnsi="TH SarabunPSK" w:cs="TH SarabunPSK" w:hint="cs"/>
          <w:color w:val="000000"/>
          <w:spacing w:val="7"/>
          <w:sz w:val="32"/>
          <w:szCs w:val="32"/>
          <w:cs/>
        </w:rPr>
        <w:t xml:space="preserve">การพัฒนาสื่อการสอนเพื่อการเรียนรู้ไวยากรณ์ประโยค                                    เปรียบเทียบ </w:t>
      </w:r>
      <w:r w:rsidRPr="00433FE7">
        <w:rPr>
          <w:rFonts w:ascii="TH SarabunPSK" w:hAnsi="TH SarabunPSK" w:cs="TH SarabunPSK"/>
          <w:color w:val="000000" w:themeColor="text1"/>
          <w:sz w:val="32"/>
          <w:szCs w:val="32"/>
        </w:rPr>
        <w:t>“</w:t>
      </w:r>
      <w:proofErr w:type="spellStart"/>
      <w:r w:rsidRPr="00C96EE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433FE7">
        <w:rPr>
          <w:rFonts w:ascii="TH SarabunPSK" w:hAnsi="TH SarabunPSK" w:cs="TH SarabunPSK"/>
          <w:color w:val="000000" w:themeColor="text1"/>
          <w:sz w:val="32"/>
          <w:szCs w:val="32"/>
        </w:rPr>
        <w:t>”</w:t>
      </w:r>
      <w:r w:rsidRPr="00433F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33FE7">
        <w:rPr>
          <w:rFonts w:ascii="TH SarabunPSK" w:hAnsi="TH SarabunPSK" w:cs="TH SarabunPSK" w:hint="cs"/>
          <w:color w:val="000000"/>
          <w:spacing w:val="7"/>
          <w:sz w:val="32"/>
          <w:szCs w:val="32"/>
          <w:cs/>
        </w:rPr>
        <w:t>ในภาษาจีนกลาง</w:t>
      </w:r>
    </w:p>
    <w:p w14:paraId="3D90C643" w14:textId="77777777" w:rsidR="00E43826" w:rsidRPr="001E01ED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ผู้วิจัย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E01E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ดร.พรรณภรณ์  ขันธพัทธ์</w:t>
      </w:r>
    </w:p>
    <w:p w14:paraId="7612C1EB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ผู้ร่วมวิจัย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ตรีศูล เกษร ศุภกร ทาพิมพ์ อนงครัตน์ บังศรี และ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อุษ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ณา ทีบัว </w:t>
      </w:r>
    </w:p>
    <w:p w14:paraId="48A63C72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สาขาวิชา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1E01E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สาขาวิชาภาษาจีน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2C69C6CB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มหาวิทยาลัยราชภัฏเพชรบูรณ์   </w:t>
      </w:r>
      <w:r w:rsidRPr="002D196A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ปีเสร็จวิจัย</w:t>
      </w:r>
      <w:r w:rsidRPr="002D196A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2564</w:t>
      </w:r>
    </w:p>
    <w:p w14:paraId="14F24313" w14:textId="6301D0A3" w:rsidR="00E43826" w:rsidRPr="008D263D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eastAsia="Microsoft YaHei" w:hAnsi="TH SarabunPSK" w:cs="TH SarabunPSK" w:hint="cs"/>
          <w:color w:val="000000"/>
          <w:sz w:val="32"/>
          <w:szCs w:val="32"/>
        </w:rPr>
      </w:pPr>
    </w:p>
    <w:p w14:paraId="2D03EB2C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center"/>
        <w:rPr>
          <w:rFonts w:ascii="TH SarabunPSK" w:eastAsia="Microsoft YaHei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eastAsia="Microsoft YaHei" w:hAnsi="TH SarabunPSK" w:cs="TH SarabunPSK" w:hint="cs"/>
          <w:b/>
          <w:bCs/>
          <w:color w:val="000000"/>
          <w:sz w:val="40"/>
          <w:szCs w:val="40"/>
          <w:cs/>
        </w:rPr>
        <w:t>บทคัดย่อ</w:t>
      </w:r>
    </w:p>
    <w:p w14:paraId="63BAB5A9" w14:textId="57ADF6E6" w:rsidR="00E43826" w:rsidRPr="002E1069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eastAsia="Microsoft YaHei" w:hAnsi="TH SarabunPSK" w:cs="TH SarabunPSK" w:hint="cs"/>
          <w:color w:val="000000"/>
          <w:sz w:val="32"/>
          <w:szCs w:val="32"/>
        </w:rPr>
      </w:pPr>
    </w:p>
    <w:p w14:paraId="0CD80996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Microsoft YaHei" w:hAnsi="TH SarabunPSK" w:cs="TH SarabunPSK"/>
          <w:b/>
          <w:bCs/>
          <w:color w:val="000000"/>
          <w:sz w:val="32"/>
          <w:szCs w:val="32"/>
          <w:cs/>
        </w:rPr>
        <w:tab/>
      </w:r>
      <w:r w:rsidRPr="008D263D">
        <w:rPr>
          <w:rFonts w:ascii="TH SarabunPSK" w:eastAsia="Microsoft YaHei" w:hAnsi="TH SarabunPSK" w:cs="TH SarabunPSK" w:hint="cs"/>
          <w:color w:val="000000"/>
          <w:sz w:val="32"/>
          <w:szCs w:val="32"/>
          <w:cs/>
        </w:rPr>
        <w:t>งานวิจัยฉบับนี้มีวัตถุประสงค์คือ 1)</w:t>
      </w:r>
      <w:r>
        <w:rPr>
          <w:rFonts w:ascii="TH SarabunPSK" w:eastAsia="Microsoft YaHei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953B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</w:t>
      </w:r>
      <w:r w:rsidRPr="00953B4D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พัฒนาและสร้างประสิทธิภาพให้กับสื่อการ</w:t>
      </w:r>
      <w:r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สอนเพื่อการเรียนรู้</w:t>
      </w:r>
      <w:r w:rsidRPr="00953B4D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>ไวยากรณ์ประโยคเปรียบเทียบ</w:t>
      </w:r>
      <w:r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“</w:t>
      </w:r>
      <w:r w:rsidRPr="00201932">
        <w:rPr>
          <w:rFonts w:ascii="SimSun" w:eastAsia="SimSun" w:hAnsi="SimSun" w:cs="TH SarabunPSK" w:hint="cs"/>
          <w:sz w:val="24"/>
          <w:szCs w:val="24"/>
          <w:shd w:val="clear" w:color="auto" w:fill="FFFFFF"/>
        </w:rPr>
        <w:t>比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”</w:t>
      </w:r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(</w:t>
      </w:r>
      <w:proofErr w:type="spellStart"/>
      <w:r w:rsidRPr="00030E1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>)</w:t>
      </w:r>
      <w:r w:rsidRPr="001F0CE1">
        <w:rPr>
          <w:rFonts w:ascii="TH SarabunPSK" w:eastAsia="SimSun" w:hAnsi="TH SarabunPSK" w:cs="TH SarabunPSK"/>
          <w:color w:val="000000" w:themeColor="text1"/>
          <w:sz w:val="32"/>
          <w:szCs w:val="32"/>
        </w:rPr>
        <w:t xml:space="preserve"> </w:t>
      </w:r>
      <w:r w:rsidRPr="00953B4D">
        <w:rPr>
          <w:rFonts w:ascii="TH SarabunPSK" w:eastAsia="DengXian" w:hAnsi="TH SarabunPSK" w:cs="TH SarabunPSK" w:hint="cs"/>
          <w:color w:val="000000" w:themeColor="text1"/>
          <w:spacing w:val="7"/>
          <w:sz w:val="32"/>
          <w:szCs w:val="32"/>
          <w:cs/>
        </w:rPr>
        <w:t>ในภาษาจีนกลาง</w:t>
      </w:r>
      <w:r>
        <w:rPr>
          <w:rFonts w:ascii="TH SarabunPSK" w:eastAsia="DengXian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ที่กลุ่มผู้วิจัยสร้างขึ้นให้มีประสิทธิภาพ 75/75 2) </w:t>
      </w:r>
      <w:r w:rsidRPr="00953B4D">
        <w:rPr>
          <w:rFonts w:ascii="TH SarabunPSK" w:hAnsi="TH SarabunPSK" w:cs="TH SarabunPSK" w:hint="cs"/>
          <w:sz w:val="32"/>
          <w:szCs w:val="32"/>
          <w:cs/>
        </w:rPr>
        <w:t xml:space="preserve">เพื่อเปรียบเทียบผลสัมฤทธิ์ทางความรู้และความเข้าใจในเรื่องประโยคเปรียบเทียบ 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“</w:t>
      </w:r>
      <w:r w:rsidRPr="00201932">
        <w:rPr>
          <w:rFonts w:ascii="SimSun" w:eastAsia="SimSun" w:hAnsi="SimSun" w:cs="TH SarabunPSK" w:hint="cs"/>
          <w:sz w:val="24"/>
          <w:szCs w:val="24"/>
          <w:shd w:val="clear" w:color="auto" w:fill="FFFFFF"/>
        </w:rPr>
        <w:t>比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”</w:t>
      </w:r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(</w:t>
      </w:r>
      <w:proofErr w:type="spellStart"/>
      <w:r w:rsidRPr="00030E1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>)</w:t>
      </w:r>
      <w:r w:rsidRPr="001F0CE1">
        <w:rPr>
          <w:rFonts w:ascii="TH SarabunPSK" w:eastAsia="SimSun" w:hAnsi="TH SarabunPSK" w:cs="TH SarabunPSK"/>
          <w:color w:val="000000" w:themeColor="text1"/>
          <w:sz w:val="32"/>
          <w:szCs w:val="32"/>
        </w:rPr>
        <w:t xml:space="preserve"> </w:t>
      </w:r>
      <w:r w:rsidRPr="00953B4D">
        <w:rPr>
          <w:rFonts w:ascii="TH SarabunPSK" w:eastAsia="DengXian" w:hAnsi="TH SarabunPSK" w:cs="TH SarabunPSK" w:hint="cs"/>
          <w:color w:val="000000"/>
          <w:spacing w:val="7"/>
          <w:sz w:val="32"/>
          <w:szCs w:val="32"/>
          <w:cs/>
        </w:rPr>
        <w:t>ในภาษาจีนกลาง ระหว่างก่อนเรียนและหลังเรียน</w:t>
      </w:r>
      <w:r>
        <w:rPr>
          <w:rFonts w:ascii="TH SarabunPSK" w:eastAsia="DengXian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3) </w:t>
      </w:r>
      <w:r w:rsidRPr="00953B4D">
        <w:rPr>
          <w:rFonts w:ascii="TH SarabunPSK" w:hAnsi="TH SarabunPSK" w:cs="TH SarabunPSK" w:hint="cs"/>
          <w:sz w:val="32"/>
          <w:szCs w:val="32"/>
          <w:cs/>
        </w:rPr>
        <w:t>เพื่อศึกษาความพึงพอใจของผู้เรียนที่มีต่อชุดสื่อการเรียนรู้ไวยากรณ์ประโยคเปรียบเทียบที่ใช้บุพบ</w:t>
      </w:r>
      <w:r>
        <w:rPr>
          <w:rFonts w:ascii="TH SarabunPSK" w:hAnsi="TH SarabunPSK" w:cs="TH SarabunPSK" w:hint="cs"/>
          <w:sz w:val="32"/>
          <w:szCs w:val="32"/>
          <w:cs/>
        </w:rPr>
        <w:t>ท</w:t>
      </w:r>
      <w:r w:rsidRPr="00953B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“</w:t>
      </w:r>
      <w:r w:rsidRPr="00201932">
        <w:rPr>
          <w:rFonts w:ascii="SimSun" w:eastAsia="SimSun" w:hAnsi="SimSun" w:cs="TH SarabunPSK" w:hint="cs"/>
          <w:sz w:val="24"/>
          <w:szCs w:val="24"/>
          <w:shd w:val="clear" w:color="auto" w:fill="FFFFFF"/>
        </w:rPr>
        <w:t>比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”</w:t>
      </w:r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(</w:t>
      </w:r>
      <w:proofErr w:type="spellStart"/>
      <w:r w:rsidRPr="00030E1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>)</w:t>
      </w:r>
      <w:r w:rsidRPr="001F0CE1">
        <w:rPr>
          <w:rFonts w:ascii="TH SarabunPSK" w:eastAsia="SimSun" w:hAnsi="TH SarabunPSK" w:cs="TH SarabunPSK"/>
          <w:color w:val="000000" w:themeColor="text1"/>
          <w:sz w:val="32"/>
          <w:szCs w:val="32"/>
        </w:rPr>
        <w:t xml:space="preserve"> </w:t>
      </w:r>
      <w:r w:rsidRPr="00953B4D">
        <w:rPr>
          <w:rFonts w:ascii="TH SarabunPSK" w:hAnsi="TH SarabunPSK" w:cs="TH SarabunPSK" w:hint="cs"/>
          <w:sz w:val="32"/>
          <w:szCs w:val="32"/>
          <w:cs/>
        </w:rPr>
        <w:t>ในภาษาจีนกลาง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ประชากรที่ใช้ในการศึกษา คือ </w:t>
      </w:r>
      <w:r w:rsidRPr="00953B4D">
        <w:rPr>
          <w:rFonts w:ascii="TH SarabunPSK" w:eastAsia="DengXian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นักเรียนโรงเรียนชั้นมัธยมศึกษาปีที่ 5 ห้องเรียนศิลป์ภาษาจีน </w:t>
      </w:r>
      <w:r>
        <w:rPr>
          <w:rFonts w:ascii="TH SarabunPSK" w:eastAsia="DengXian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โรงเรียนเพชรพิทยาคม ภาคเรียนที่ 2 ประจำปีการศึกษา 2563 เครื่องมือที่ใช้ในการดำเนินการวิจัย ได้แก่ </w:t>
      </w:r>
      <w:r w:rsidRPr="004B3E99">
        <w:rPr>
          <w:rFonts w:ascii="TH SarabunPSK" w:hAnsi="TH SarabunPSK" w:cs="TH SarabunPSK"/>
          <w:sz w:val="32"/>
          <w:szCs w:val="32"/>
          <w:cs/>
        </w:rPr>
        <w:t xml:space="preserve">สื่อการสอนเพื่อการเรียนรู้ไวยากรณ์ประโยคเปรียบเทียบ 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“</w:t>
      </w:r>
      <w:r w:rsidRPr="00201932">
        <w:rPr>
          <w:rFonts w:ascii="SimSun" w:eastAsia="SimSun" w:hAnsi="SimSun" w:cs="TH SarabunPSK" w:hint="cs"/>
          <w:sz w:val="24"/>
          <w:szCs w:val="24"/>
          <w:shd w:val="clear" w:color="auto" w:fill="FFFFFF"/>
        </w:rPr>
        <w:t>比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”</w:t>
      </w:r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(</w:t>
      </w:r>
      <w:proofErr w:type="spellStart"/>
      <w:r w:rsidRPr="00030E1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>)</w:t>
      </w:r>
      <w:r w:rsidRPr="001F0CE1">
        <w:rPr>
          <w:rFonts w:ascii="TH SarabunPSK" w:eastAsia="SimSun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ในภาษาจีนกลาง </w:t>
      </w:r>
      <w:r w:rsidRPr="001D5EBD">
        <w:rPr>
          <w:rFonts w:ascii="TH SarabunPSK" w:hAnsi="TH SarabunPSK" w:cs="TH SarabunPSK" w:hint="cs"/>
          <w:sz w:val="32"/>
          <w:szCs w:val="32"/>
          <w:cs/>
        </w:rPr>
        <w:t>แบบทดสอบวัดผลสัมฤทธิ์ในการเรียนไวยากรณ์</w:t>
      </w:r>
      <w:r w:rsidRPr="001D5EBD">
        <w:rPr>
          <w:rFonts w:ascii="TH SarabunPSK" w:hAnsi="TH SarabunPSK" w:cs="TH SarabunPSK"/>
          <w:sz w:val="32"/>
          <w:szCs w:val="32"/>
          <w:cs/>
        </w:rPr>
        <w:t xml:space="preserve">ประโยคเปรียบเทียบ 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“</w:t>
      </w:r>
      <w:r w:rsidRPr="00201932">
        <w:rPr>
          <w:rFonts w:ascii="SimSun" w:eastAsia="SimSun" w:hAnsi="SimSun" w:cs="TH SarabunPSK" w:hint="cs"/>
          <w:sz w:val="24"/>
          <w:szCs w:val="24"/>
          <w:shd w:val="clear" w:color="auto" w:fill="FFFFFF"/>
        </w:rPr>
        <w:t>比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”</w:t>
      </w:r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(</w:t>
      </w:r>
      <w:proofErr w:type="spellStart"/>
      <w:r w:rsidRPr="00030E1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>)</w:t>
      </w:r>
      <w:r w:rsidRPr="001F0CE1">
        <w:rPr>
          <w:rFonts w:ascii="TH SarabunPSK" w:eastAsia="SimSun" w:hAnsi="TH SarabunPSK" w:cs="TH SarabunPSK"/>
          <w:color w:val="000000" w:themeColor="text1"/>
          <w:sz w:val="32"/>
          <w:szCs w:val="32"/>
        </w:rPr>
        <w:t xml:space="preserve"> </w:t>
      </w:r>
      <w:r w:rsidRPr="001D5EBD">
        <w:rPr>
          <w:rFonts w:ascii="TH SarabunPSK" w:hAnsi="TH SarabunPSK" w:cs="TH SarabunPSK" w:hint="cs"/>
          <w:sz w:val="32"/>
          <w:szCs w:val="32"/>
          <w:cs/>
        </w:rPr>
        <w:t xml:space="preserve">ก่อนเรียนและหลังเรียน </w:t>
      </w:r>
      <w:r>
        <w:rPr>
          <w:rFonts w:ascii="TH SarabunPSK" w:hAnsi="TH SarabunPSK" w:cs="TH SarabunPSK" w:hint="cs"/>
          <w:sz w:val="32"/>
          <w:szCs w:val="32"/>
          <w:cs/>
        </w:rPr>
        <w:t>และแบบสอบถามความพึงพอใจของ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ของผู้เรียนที่มีต่อ</w:t>
      </w:r>
      <w:r w:rsidRPr="004B3E99">
        <w:rPr>
          <w:rFonts w:ascii="TH SarabunPSK" w:hAnsi="TH SarabunPSK" w:cs="TH SarabunPSK"/>
          <w:sz w:val="32"/>
          <w:szCs w:val="32"/>
          <w:cs/>
        </w:rPr>
        <w:t xml:space="preserve">สื่อการสอนเพื่อการเรียนรู้ไวยากรณ์ประโยคเปรียบเทียบ 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“</w:t>
      </w:r>
      <w:r w:rsidRPr="00201932">
        <w:rPr>
          <w:rFonts w:ascii="SimSun" w:eastAsia="SimSun" w:hAnsi="SimSun" w:cs="TH SarabunPSK" w:hint="cs"/>
          <w:sz w:val="24"/>
          <w:szCs w:val="24"/>
          <w:shd w:val="clear" w:color="auto" w:fill="FFFFFF"/>
        </w:rPr>
        <w:t>比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”</w:t>
      </w:r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(</w:t>
      </w:r>
      <w:proofErr w:type="spellStart"/>
      <w:r w:rsidRPr="00030E1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>)</w:t>
      </w:r>
      <w:r w:rsidRPr="001F0CE1">
        <w:rPr>
          <w:rFonts w:ascii="TH SarabunPSK" w:eastAsia="SimSun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ในภาษาจีน จากนั้นดำเนินการวิเคราะห์ข้อมูล โดยการหาค่า ร้อยละ ค่าเฉลี่ย ค่าส่วนเบี่ยงเบนมาตรฐาน และค่า </w:t>
      </w:r>
      <w:r>
        <w:rPr>
          <w:rFonts w:ascii="TH SarabunPSK" w:hAnsi="TH SarabunPSK" w:cs="TH SarabunPSK"/>
          <w:sz w:val="32"/>
          <w:szCs w:val="32"/>
        </w:rPr>
        <w:t xml:space="preserve">t-test </w:t>
      </w:r>
    </w:p>
    <w:p w14:paraId="56F47644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ผลการวิจัยพบว่า</w:t>
      </w:r>
    </w:p>
    <w:p w14:paraId="7B69E012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 ประสิทธิภาพของ</w:t>
      </w:r>
      <w:r w:rsidRPr="004B3E99">
        <w:rPr>
          <w:rFonts w:ascii="TH SarabunPSK" w:hAnsi="TH SarabunPSK" w:cs="TH SarabunPSK"/>
          <w:sz w:val="32"/>
          <w:szCs w:val="32"/>
          <w:cs/>
        </w:rPr>
        <w:t xml:space="preserve">สื่อการสอนเพื่อการเรียนรู้ไวยากรณ์ประโยคเปรียบเทียบ 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“</w:t>
      </w:r>
      <w:r w:rsidRPr="00201932">
        <w:rPr>
          <w:rFonts w:ascii="SimSun" w:eastAsia="SimSun" w:hAnsi="SimSun" w:cs="TH SarabunPSK" w:hint="cs"/>
          <w:sz w:val="24"/>
          <w:szCs w:val="24"/>
          <w:shd w:val="clear" w:color="auto" w:fill="FFFFFF"/>
        </w:rPr>
        <w:t>比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”</w:t>
      </w:r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(</w:t>
      </w:r>
      <w:proofErr w:type="spellStart"/>
      <w:r w:rsidRPr="00030E1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>)</w:t>
      </w:r>
      <w:r w:rsidRPr="001F0CE1">
        <w:rPr>
          <w:rFonts w:ascii="TH SarabunPSK" w:eastAsia="SimSun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ในภาษาจีนกลางที่กลุ่มผู้วิจัยสร้างขึ้นมีค่าเท่ากับ </w:t>
      </w:r>
      <w:r>
        <w:rPr>
          <w:rFonts w:ascii="TH SarabunPSK" w:hAnsi="TH SarabunPSK" w:cs="TH SarabunPSK"/>
          <w:sz w:val="32"/>
          <w:szCs w:val="32"/>
        </w:rPr>
        <w:t>80.06/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</w:rPr>
        <w:t>3.25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ซึ่งสูงกว่าเกณฑ์ที่ตั้งไว้คือ 75/75 </w:t>
      </w:r>
    </w:p>
    <w:p w14:paraId="27C61CC9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2.  </w:t>
      </w:r>
      <w:r w:rsidRPr="001D5EBD">
        <w:rPr>
          <w:rFonts w:ascii="TH SarabunPSK" w:hAnsi="TH SarabunPSK" w:cs="TH SarabunPSK" w:hint="cs"/>
          <w:sz w:val="32"/>
          <w:szCs w:val="32"/>
          <w:cs/>
        </w:rPr>
        <w:t>ผลสัมฤทธิ์ในการเรียนไวยากรณ์</w:t>
      </w:r>
      <w:r w:rsidRPr="001D5EBD">
        <w:rPr>
          <w:rFonts w:ascii="TH SarabunPSK" w:hAnsi="TH SarabunPSK" w:cs="TH SarabunPSK"/>
          <w:sz w:val="32"/>
          <w:szCs w:val="32"/>
          <w:cs/>
        </w:rPr>
        <w:t xml:space="preserve">ประโยคเปรียบเทียบ 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“</w:t>
      </w:r>
      <w:r w:rsidRPr="00201932">
        <w:rPr>
          <w:rFonts w:ascii="SimSun" w:eastAsia="SimSun" w:hAnsi="SimSun" w:cs="TH SarabunPSK" w:hint="cs"/>
          <w:sz w:val="24"/>
          <w:szCs w:val="24"/>
          <w:shd w:val="clear" w:color="auto" w:fill="FFFFFF"/>
        </w:rPr>
        <w:t>比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”</w:t>
      </w:r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(</w:t>
      </w:r>
      <w:proofErr w:type="spellStart"/>
      <w:r w:rsidRPr="00030E1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>)</w:t>
      </w:r>
      <w:r w:rsidRPr="001F0CE1">
        <w:rPr>
          <w:rFonts w:ascii="TH SarabunPSK" w:eastAsia="SimSun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ผู้เรียนหลังเรียนด้วยสื่อการสอนที่กลุ่มผู้วิจัยสร้างขึ้นสูงกว่าก่อนเรียนอย่างมีนัยสำคัญทางสถิติที่ระดับ 0.01</w:t>
      </w:r>
    </w:p>
    <w:p w14:paraId="764B0370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  ผู้เรียนมีความพึงพอใจต่อ</w:t>
      </w:r>
      <w:r w:rsidRPr="004B3E99">
        <w:rPr>
          <w:rFonts w:ascii="TH SarabunPSK" w:hAnsi="TH SarabunPSK" w:cs="TH SarabunPSK"/>
          <w:sz w:val="32"/>
          <w:szCs w:val="32"/>
          <w:cs/>
        </w:rPr>
        <w:t xml:space="preserve">สื่อการสอนเพื่อการเรียนรู้ไวยากรณ์ประโยคเปรียบเทียบ 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“</w:t>
      </w:r>
      <w:r w:rsidRPr="00030E1C">
        <w:rPr>
          <w:rFonts w:ascii="DengXian" w:eastAsia="DengXian" w:hAnsi="DengXian" w:cs="TH SarabunPSK" w:hint="cs"/>
          <w:sz w:val="24"/>
          <w:szCs w:val="24"/>
          <w:shd w:val="clear" w:color="auto" w:fill="FFFFFF"/>
        </w:rPr>
        <w:t>比</w:t>
      </w:r>
      <w:r w:rsidRPr="00030E1C">
        <w:rPr>
          <w:rFonts w:ascii="TH SarabunPSK" w:eastAsia="KaiTi" w:hAnsi="TH SarabunPSK" w:cs="TH SarabunPSK" w:hint="cs"/>
          <w:sz w:val="32"/>
          <w:szCs w:val="32"/>
          <w:shd w:val="clear" w:color="auto" w:fill="FFFFFF"/>
          <w:cs/>
        </w:rPr>
        <w:t>”</w:t>
      </w:r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 (</w:t>
      </w:r>
      <w:proofErr w:type="spellStart"/>
      <w:r w:rsidRPr="00030E1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030E1C">
        <w:rPr>
          <w:rFonts w:ascii="TH SarabunPSK" w:eastAsia="KaiTi" w:hAnsi="TH SarabunPSK" w:cs="TH SarabunPSK"/>
          <w:color w:val="000000" w:themeColor="text1"/>
          <w:sz w:val="32"/>
          <w:szCs w:val="32"/>
          <w:shd w:val="clear" w:color="auto" w:fill="FFFFFF"/>
        </w:rPr>
        <w:t>)</w:t>
      </w:r>
      <w:r w:rsidRPr="001F0CE1">
        <w:rPr>
          <w:rFonts w:ascii="TH SarabunPSK" w:eastAsia="SimSun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ในภาษาจีนที่กลุ่มผู้วิจัยสร้างขึ้นอยู่ในระดับดี </w:t>
      </w:r>
    </w:p>
    <w:p w14:paraId="36CFD746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5E826E5F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CD11976" w14:textId="47E5AECB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คำสำคัญ </w:t>
      </w:r>
      <w:r>
        <w:rPr>
          <w:rFonts w:ascii="TH SarabunPSK" w:hAnsi="TH SarabunPSK" w:cs="TH SarabunPSK"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sz w:val="32"/>
          <w:szCs w:val="32"/>
          <w:cs/>
        </w:rPr>
        <w:t>สื่อการสอน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ไวยากรณ์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ประโยคเปรียบเทียบ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C96EE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>ภาษาจีน</w:t>
      </w:r>
    </w:p>
    <w:p w14:paraId="516F8866" w14:textId="3ED0850D" w:rsidR="008E5CCB" w:rsidRDefault="008E5CCB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08D0EF3" w14:textId="1E836835" w:rsidR="008E5CCB" w:rsidRDefault="008E5CCB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7EA544F" w14:textId="63B11C8F" w:rsidR="008E5CCB" w:rsidRDefault="008E5CCB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bookmarkStart w:id="0" w:name="_GoBack"/>
      <w:bookmarkEnd w:id="0"/>
    </w:p>
    <w:p w14:paraId="628A338F" w14:textId="77777777" w:rsidR="00E43826" w:rsidRPr="00433FE7" w:rsidRDefault="00E43826" w:rsidP="008E5CCB">
      <w:pPr>
        <w:spacing w:after="0" w:line="276" w:lineRule="auto"/>
        <w:ind w:left="2552" w:hanging="2552"/>
        <w:rPr>
          <w:rFonts w:ascii="TH SarabunPSK" w:hAnsi="TH SarabunPSK" w:cs="TH SarabunPSK"/>
          <w:color w:val="000000"/>
          <w:spacing w:val="7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lastRenderedPageBreak/>
        <w:t>Research Title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proofErr w:type="gramStart"/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The</w:t>
      </w:r>
      <w:proofErr w:type="gramEnd"/>
      <w:r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Development of 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I</w:t>
      </w:r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nstructional 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M</w:t>
      </w:r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edia of 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C</w:t>
      </w:r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omparative 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S</w:t>
      </w:r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entences with “</w:t>
      </w:r>
      <w:proofErr w:type="spellStart"/>
      <w:r w:rsidRPr="00C96EE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” in</w:t>
      </w:r>
      <w:r w:rsidRPr="00433FE7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Chinese</w:t>
      </w:r>
      <w:r w:rsidRPr="00433FE7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</w:p>
    <w:p w14:paraId="6AE8F1B4" w14:textId="77777777" w:rsidR="00E43826" w:rsidRPr="00433FE7" w:rsidRDefault="00E43826" w:rsidP="008E5CCB">
      <w:pPr>
        <w:spacing w:after="0" w:line="276" w:lineRule="auto"/>
        <w:ind w:left="2595" w:hanging="435"/>
        <w:rPr>
          <w:rFonts w:ascii="TH SarabunPSK" w:hAnsi="TH SarabunPSK" w:cs="TH SarabunPSK"/>
          <w:color w:val="000000" w:themeColor="text1"/>
          <w:spacing w:val="7"/>
          <w:sz w:val="32"/>
          <w:szCs w:val="32"/>
          <w:cs/>
        </w:rPr>
      </w:pPr>
      <w:r w:rsidRPr="00433FE7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    </w:t>
      </w:r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for Chinese 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G</w:t>
      </w:r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rammar 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L</w:t>
      </w:r>
      <w:r w:rsidRPr="00433FE7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earning</w:t>
      </w:r>
    </w:p>
    <w:p w14:paraId="058D70CB" w14:textId="77777777" w:rsidR="00E43826" w:rsidRPr="001E01ED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Researcher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Dr</w:t>
      </w:r>
      <w:r w:rsidRPr="001E01E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F4281A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491415">
        <w:rPr>
          <w:rFonts w:ascii="TH SarabunPSK" w:hAnsi="TH SarabunPSK" w:cs="TH SarabunPSK"/>
          <w:sz w:val="32"/>
          <w:szCs w:val="32"/>
        </w:rPr>
        <w:t>Pannaporn</w:t>
      </w:r>
      <w:proofErr w:type="spellEnd"/>
      <w:r w:rsidRPr="00491415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491415">
        <w:rPr>
          <w:rFonts w:ascii="TH SarabunPSK" w:hAnsi="TH SarabunPSK" w:cs="TH SarabunPSK"/>
          <w:sz w:val="32"/>
          <w:szCs w:val="32"/>
        </w:rPr>
        <w:t>Kantapat</w:t>
      </w:r>
      <w:proofErr w:type="spellEnd"/>
    </w:p>
    <w:p w14:paraId="1E2CCC87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C</w:t>
      </w:r>
      <w:r w:rsidRPr="00433FE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o-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R</w:t>
      </w:r>
      <w:r w:rsidRPr="00433FE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esearcher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/>
          <w:sz w:val="32"/>
          <w:szCs w:val="32"/>
        </w:rPr>
        <w:t>Mr.Threesoon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Kesorn</w:t>
      </w:r>
      <w:proofErr w:type="spellEnd"/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, </w:t>
      </w: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Mr.Suphakorn</w:t>
      </w:r>
      <w:proofErr w:type="spellEnd"/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Tapim</w:t>
      </w:r>
      <w:proofErr w:type="spellEnd"/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37AF1409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91415">
        <w:rPr>
          <w:rFonts w:ascii="TH SarabunPSK" w:eastAsia="PMingLiU" w:hAnsi="TH SarabunPSK" w:cs="TH SarabunPSK"/>
          <w:sz w:val="32"/>
          <w:szCs w:val="32"/>
          <w:lang w:eastAsia="zh-TW"/>
        </w:rPr>
        <w:t xml:space="preserve">Miss </w:t>
      </w:r>
      <w:proofErr w:type="spellStart"/>
      <w:r w:rsidRPr="00491415">
        <w:rPr>
          <w:rFonts w:ascii="TH SarabunPSK" w:eastAsia="PMingLiU" w:hAnsi="TH SarabunPSK" w:cs="TH SarabunPSK"/>
          <w:sz w:val="32"/>
          <w:szCs w:val="32"/>
          <w:lang w:eastAsia="zh-TW"/>
        </w:rPr>
        <w:t>Anongkarat</w:t>
      </w:r>
      <w:proofErr w:type="spellEnd"/>
      <w:r w:rsidRPr="00491415">
        <w:rPr>
          <w:rFonts w:ascii="TH SarabunPSK" w:eastAsia="PMingLiU" w:hAnsi="TH SarabunPSK" w:cs="TH SarabunPSK"/>
          <w:sz w:val="32"/>
          <w:szCs w:val="32"/>
          <w:lang w:eastAsia="zh-TW"/>
        </w:rPr>
        <w:t xml:space="preserve"> </w:t>
      </w:r>
      <w:proofErr w:type="spellStart"/>
      <w:r w:rsidRPr="00491415">
        <w:rPr>
          <w:rFonts w:ascii="TH SarabunPSK" w:eastAsia="PMingLiU" w:hAnsi="TH SarabunPSK" w:cs="TH SarabunPSK"/>
          <w:sz w:val="32"/>
          <w:szCs w:val="32"/>
          <w:lang w:eastAsia="zh-TW"/>
        </w:rPr>
        <w:t>Bangsri</w:t>
      </w:r>
      <w:proofErr w:type="spellEnd"/>
      <w:r>
        <w:rPr>
          <w:rFonts w:ascii="TH SarabunPSK" w:eastAsia="PMingLiU" w:hAnsi="TH SarabunPSK" w:cs="TH SarabunPSK"/>
          <w:sz w:val="32"/>
          <w:szCs w:val="32"/>
          <w:lang w:eastAsia="zh-TW"/>
        </w:rPr>
        <w:t xml:space="preserve"> and </w:t>
      </w:r>
      <w:r w:rsidRPr="00491415">
        <w:rPr>
          <w:rFonts w:ascii="TH SarabunPSK" w:hAnsi="TH SarabunPSK" w:cs="TH SarabunPSK"/>
          <w:sz w:val="32"/>
          <w:szCs w:val="32"/>
        </w:rPr>
        <w:t xml:space="preserve">Miss </w:t>
      </w:r>
      <w:proofErr w:type="spellStart"/>
      <w:r w:rsidRPr="00491415">
        <w:rPr>
          <w:rFonts w:ascii="TH SarabunPSK" w:hAnsi="TH SarabunPSK" w:cs="TH SarabunPSK"/>
          <w:sz w:val="32"/>
          <w:szCs w:val="32"/>
        </w:rPr>
        <w:t>Ausana</w:t>
      </w:r>
      <w:proofErr w:type="spellEnd"/>
      <w:r w:rsidRPr="00491415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491415">
        <w:rPr>
          <w:rFonts w:ascii="TH SarabunPSK" w:hAnsi="TH SarabunPSK" w:cs="TH SarabunPSK"/>
          <w:sz w:val="32"/>
          <w:szCs w:val="32"/>
        </w:rPr>
        <w:t>Teebua</w:t>
      </w:r>
      <w:proofErr w:type="spellEnd"/>
    </w:p>
    <w:p w14:paraId="52A07190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Department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proofErr w:type="spellStart"/>
      <w:r>
        <w:rPr>
          <w:rFonts w:ascii="TH SarabunPSK" w:hAnsi="TH SarabunPSK" w:cs="TH SarabunPSK"/>
          <w:color w:val="000000" w:themeColor="text1"/>
          <w:sz w:val="32"/>
          <w:szCs w:val="32"/>
        </w:rPr>
        <w:t>Department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of Chinese, </w:t>
      </w:r>
      <w:proofErr w:type="spellStart"/>
      <w:r w:rsidRPr="00433FE7">
        <w:rPr>
          <w:rFonts w:ascii="TH SarabunPSK" w:hAnsi="TH SarabunPSK" w:cs="TH SarabunPSK"/>
          <w:sz w:val="32"/>
          <w:szCs w:val="32"/>
          <w:shd w:val="clear" w:color="auto" w:fill="FFFFFF"/>
        </w:rPr>
        <w:t>Phetchabun</w:t>
      </w:r>
      <w:proofErr w:type="spellEnd"/>
      <w:r w:rsidRPr="00433FE7">
        <w:rPr>
          <w:rFonts w:ascii="TH SarabunPSK" w:hAnsi="TH SarabunPSK" w:cs="TH SarabunPSK"/>
          <w:sz w:val="32"/>
          <w:szCs w:val="32"/>
          <w:shd w:val="clear" w:color="auto" w:fill="FFFFFF"/>
        </w:rPr>
        <w:t xml:space="preserve"> Rajabhat University</w:t>
      </w:r>
    </w:p>
    <w:p w14:paraId="70318869" w14:textId="77777777" w:rsidR="00E43826" w:rsidRPr="002D196A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eastAsia="Microsoft YaHei" w:hAnsi="TH SarabunPSK" w:cs="TH SarabunPSK"/>
          <w:b/>
          <w:bCs/>
          <w:color w:val="000000"/>
          <w:sz w:val="32"/>
          <w:szCs w:val="32"/>
        </w:rPr>
      </w:pPr>
    </w:p>
    <w:p w14:paraId="58624037" w14:textId="77777777" w:rsidR="00E43826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jc w:val="center"/>
        <w:rPr>
          <w:rFonts w:ascii="TH SarabunPSK" w:eastAsia="Microsoft YaHei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eastAsia="Microsoft YaHei" w:hAnsi="TH SarabunPSK" w:cs="TH SarabunPSK"/>
          <w:b/>
          <w:bCs/>
          <w:color w:val="000000"/>
          <w:sz w:val="40"/>
          <w:szCs w:val="40"/>
        </w:rPr>
        <w:t>ABSTRACT</w:t>
      </w:r>
    </w:p>
    <w:p w14:paraId="4521DCBE" w14:textId="77777777" w:rsidR="00E43826" w:rsidRPr="00953B4D" w:rsidRDefault="00E43826" w:rsidP="008E5CCB">
      <w:pPr>
        <w:tabs>
          <w:tab w:val="left" w:pos="567"/>
          <w:tab w:val="left" w:pos="1304"/>
          <w:tab w:val="left" w:pos="2155"/>
          <w:tab w:val="left" w:pos="2552"/>
          <w:tab w:val="left" w:pos="2835"/>
        </w:tabs>
        <w:spacing w:after="0" w:line="276" w:lineRule="auto"/>
        <w:rPr>
          <w:rFonts w:ascii="TH SarabunPSK" w:hAnsi="TH SarabunPSK" w:cs="TH SarabunPSK"/>
          <w:sz w:val="32"/>
          <w:szCs w:val="32"/>
        </w:rPr>
      </w:pPr>
    </w:p>
    <w:p w14:paraId="3F1E2EC1" w14:textId="77777777" w:rsidR="00E43826" w:rsidRDefault="00E43826" w:rsidP="008E5CCB">
      <w:pPr>
        <w:spacing w:after="0" w:line="276" w:lineRule="auto"/>
        <w:ind w:firstLine="720"/>
        <w:jc w:val="thaiDistribute"/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</w:pPr>
      <w:r w:rsidRPr="00E27C75">
        <w:rPr>
          <w:rFonts w:ascii="TH SarabunPSK" w:hAnsi="TH SarabunPSK" w:cs="TH SarabunPSK" w:hint="cs"/>
          <w:sz w:val="32"/>
          <w:szCs w:val="32"/>
        </w:rPr>
        <w:t xml:space="preserve">The objectives of this research are divided in 3 parts; 1) For developing and enhancing the efficiency of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instructional media of comparative sentences with “</w:t>
      </w:r>
      <w:proofErr w:type="spellStart"/>
      <w:r w:rsidRPr="00C96EE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” in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Chinese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 which based on learning. 2) For comparing the knowledge and comprehension in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comparative sentences with “</w:t>
      </w:r>
      <w:proofErr w:type="spellStart"/>
      <w:r w:rsidRPr="00C96EE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” in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Chinese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 of students before and after learning through this lesson. 3) For investigating the student’ satisfaction towards the developed lesson. Population consisted of 20 students majoring in Chinese at secondary 5 of </w:t>
      </w:r>
      <w:proofErr w:type="spellStart"/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Phetpittayakom</w:t>
      </w:r>
      <w:proofErr w:type="spellEnd"/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 school. </w:t>
      </w:r>
      <w:r w:rsidRPr="006A5900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The instruments of this research were the </w:t>
      </w:r>
      <w:r w:rsidRPr="006A5900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instructional media of comparative sentences with “</w:t>
      </w:r>
      <w:proofErr w:type="spellStart"/>
      <w:r w:rsidRPr="006A5900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6A5900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” in</w:t>
      </w:r>
      <w:r w:rsidRPr="006A5900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 w:rsidRPr="006A5900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Chinese</w:t>
      </w:r>
      <w:r w:rsidRPr="006A5900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 that is compiled by researchers, a pre-assessment test, a post-assessment test, and a questionnaire of students’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 </w:t>
      </w:r>
      <w:r w:rsidRPr="006A5900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satisfaction towards the lesson developed.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 Percentage, Average, Standard Deviation (S.D.) and matched paired t-test were used in collecting and analyzing data.</w:t>
      </w:r>
    </w:p>
    <w:p w14:paraId="03F471C4" w14:textId="77777777" w:rsidR="00E43826" w:rsidRDefault="00E43826" w:rsidP="008E5CCB">
      <w:pPr>
        <w:spacing w:after="0" w:line="276" w:lineRule="auto"/>
        <w:ind w:firstLine="720"/>
        <w:jc w:val="thaiDistribute"/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The results of the </w:t>
      </w:r>
      <w:r w:rsidRPr="00E27C75">
        <w:rPr>
          <w:rFonts w:ascii="TH SarabunPSK" w:hAnsi="TH SarabunPSK" w:cs="TH SarabunPSK" w:hint="cs"/>
          <w:sz w:val="32"/>
          <w:szCs w:val="32"/>
        </w:rPr>
        <w:t>research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 are as follows:</w:t>
      </w:r>
    </w:p>
    <w:p w14:paraId="53BD22E6" w14:textId="77777777" w:rsidR="00E43826" w:rsidRDefault="00E43826" w:rsidP="008E5CCB">
      <w:pPr>
        <w:spacing w:after="0" w:line="276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1. The average score of formative</w:t>
      </w:r>
      <w:r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test</w:t>
      </w:r>
      <w:r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of this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instructional media of comparative sentences with “</w:t>
      </w:r>
      <w:proofErr w:type="spellStart"/>
      <w:r w:rsidRPr="00C96EE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” in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Chinese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 is </w:t>
      </w:r>
      <w:r>
        <w:rPr>
          <w:rFonts w:ascii="TH SarabunPSK" w:hAnsi="TH SarabunPSK" w:cs="TH SarabunPSK"/>
          <w:sz w:val="32"/>
          <w:szCs w:val="32"/>
        </w:rPr>
        <w:t xml:space="preserve">80.06 percent and the average score of summative test is </w:t>
      </w:r>
      <w:r>
        <w:rPr>
          <w:rFonts w:ascii="TH SarabunPSK" w:hAnsi="TH SarabunPSK" w:cs="TH SarabunPSK" w:hint="cs"/>
          <w:sz w:val="32"/>
          <w:szCs w:val="32"/>
          <w:cs/>
        </w:rPr>
        <w:t>82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00</w:t>
      </w:r>
      <w:r>
        <w:rPr>
          <w:rFonts w:ascii="TH SarabunPSK" w:hAnsi="TH SarabunPSK" w:cs="TH SarabunPSK"/>
          <w:sz w:val="32"/>
          <w:szCs w:val="32"/>
        </w:rPr>
        <w:t xml:space="preserve"> percent (80.06/</w:t>
      </w:r>
      <w:r>
        <w:rPr>
          <w:rFonts w:ascii="TH SarabunPSK" w:hAnsi="TH SarabunPSK" w:cs="TH SarabunPSK" w:hint="cs"/>
          <w:sz w:val="32"/>
          <w:szCs w:val="32"/>
          <w:cs/>
        </w:rPr>
        <w:t>82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00</w:t>
      </w:r>
      <w:r>
        <w:rPr>
          <w:rFonts w:ascii="TH SarabunPSK" w:hAnsi="TH SarabunPSK" w:cs="TH SarabunPSK"/>
          <w:sz w:val="32"/>
          <w:szCs w:val="32"/>
        </w:rPr>
        <w:t>)</w:t>
      </w:r>
    </w:p>
    <w:p w14:paraId="19F0C253" w14:textId="77777777" w:rsidR="00E43826" w:rsidRDefault="00E43826" w:rsidP="008E5CCB">
      <w:pPr>
        <w:spacing w:after="0" w:line="276" w:lineRule="auto"/>
        <w:ind w:firstLine="720"/>
        <w:jc w:val="thaiDistribute"/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The students’ 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knowledge</w:t>
      </w:r>
      <w:r>
        <w:rPr>
          <w:rFonts w:ascii="TH SarabunPSK" w:hAnsi="TH SarabunPSK" w:cs="TH SarabunPSK"/>
          <w:sz w:val="32"/>
          <w:szCs w:val="32"/>
        </w:rPr>
        <w:t xml:space="preserve"> and comprehension of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comparative sentences with “</w:t>
      </w:r>
      <w:proofErr w:type="spellStart"/>
      <w:r w:rsidRPr="00C96EE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” in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Chinese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 after learning through this material are significantly higher than before using it at the 0.01 level</w:t>
      </w:r>
    </w:p>
    <w:p w14:paraId="445BABCA" w14:textId="77777777" w:rsidR="00E43826" w:rsidRDefault="00E43826" w:rsidP="008E5CCB">
      <w:pPr>
        <w:spacing w:after="0" w:line="276" w:lineRule="auto"/>
        <w:ind w:firstLine="720"/>
        <w:jc w:val="thaiDistribute"/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3. The students satisfy on the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instructional media of comparative sentences with “</w:t>
      </w:r>
      <w:proofErr w:type="spellStart"/>
      <w:r w:rsidRPr="00C96EE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” in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  <w:cs/>
        </w:rPr>
        <w:t xml:space="preserve">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Chinese</w:t>
      </w:r>
    </w:p>
    <w:p w14:paraId="0BDA42B9" w14:textId="77777777" w:rsidR="00E43826" w:rsidRDefault="00E43826" w:rsidP="008E5CCB">
      <w:pPr>
        <w:spacing w:after="0" w:line="276" w:lineRule="auto"/>
        <w:ind w:firstLine="720"/>
        <w:jc w:val="thaiDistribute"/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</w:pPr>
    </w:p>
    <w:p w14:paraId="4F3E5A9E" w14:textId="77777777" w:rsidR="00E43826" w:rsidRPr="008810DB" w:rsidRDefault="00E43826" w:rsidP="008E5CCB">
      <w:pPr>
        <w:spacing w:after="0" w:line="276" w:lineRule="auto"/>
        <w:ind w:firstLine="720"/>
        <w:jc w:val="thaiDistribute"/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</w:pPr>
    </w:p>
    <w:p w14:paraId="56EC83BF" w14:textId="4A871878" w:rsidR="00E43826" w:rsidRPr="00E43826" w:rsidRDefault="00E43826" w:rsidP="008E5CCB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</w:pPr>
      <w:r w:rsidRPr="006C7F29"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>Keywords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: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instructional media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, grammar, Chinese, </w:t>
      </w:r>
      <w:r w:rsidRPr="00E27C75">
        <w:rPr>
          <w:rFonts w:ascii="TH SarabunPSK" w:hAnsi="TH SarabunPSK" w:cs="TH SarabunPSK" w:hint="cs"/>
          <w:color w:val="000000" w:themeColor="text1"/>
          <w:spacing w:val="7"/>
          <w:sz w:val="32"/>
          <w:szCs w:val="32"/>
        </w:rPr>
        <w:t>comparative sentences</w:t>
      </w:r>
      <w:r>
        <w:rPr>
          <w:rFonts w:ascii="TH SarabunPSK" w:hAnsi="TH SarabunPSK" w:cs="TH SarabunPSK"/>
          <w:color w:val="000000" w:themeColor="text1"/>
          <w:spacing w:val="7"/>
          <w:sz w:val="32"/>
          <w:szCs w:val="32"/>
        </w:rPr>
        <w:t xml:space="preserve">, </w:t>
      </w:r>
      <w:proofErr w:type="spellStart"/>
      <w:r w:rsidRPr="00C96EEC">
        <w:rPr>
          <w:rFonts w:asciiTheme="minorEastAsia" w:hAnsiTheme="minorEastAsia" w:cs="Angsana New"/>
          <w:color w:val="000000" w:themeColor="text1"/>
          <w:sz w:val="24"/>
          <w:szCs w:val="24"/>
          <w:shd w:val="clear" w:color="auto" w:fill="FFFFFF"/>
          <w:lang w:eastAsia="en-US"/>
        </w:rPr>
        <w:t>bǐ</w:t>
      </w:r>
      <w:proofErr w:type="spellEnd"/>
    </w:p>
    <w:sectPr w:rsidR="00E43826" w:rsidRPr="00E438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826"/>
    <w:rsid w:val="000E4C22"/>
    <w:rsid w:val="008E5CCB"/>
    <w:rsid w:val="00E4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4F5D6"/>
  <w15:chartTrackingRefBased/>
  <w15:docId w15:val="{5E6A7BD2-469B-425E-BC6E-A7C9F641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Panna 潘娜</dc:creator>
  <cp:keywords/>
  <dc:description/>
  <cp:lastModifiedBy>human</cp:lastModifiedBy>
  <cp:revision>2</cp:revision>
  <dcterms:created xsi:type="dcterms:W3CDTF">2021-08-18T14:46:00Z</dcterms:created>
  <dcterms:modified xsi:type="dcterms:W3CDTF">2021-08-23T06:04:00Z</dcterms:modified>
</cp:coreProperties>
</file>