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54C22" w14:textId="77777777" w:rsidR="00CC06FC" w:rsidRPr="00FB2FD5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lang w:eastAsia="th-TH"/>
        </w:rPr>
      </w:pPr>
    </w:p>
    <w:p w14:paraId="77069AB3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cs/>
          <w:lang w:val="th-TH" w:eastAsia="th-TH"/>
        </w:rPr>
      </w:pPr>
    </w:p>
    <w:p w14:paraId="5369C9E0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cs/>
          <w:lang w:val="th-TH" w:eastAsia="th-TH"/>
        </w:rPr>
      </w:pPr>
    </w:p>
    <w:p w14:paraId="1C72722A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cs/>
          <w:lang w:val="th-TH" w:eastAsia="th-TH"/>
        </w:rPr>
      </w:pPr>
    </w:p>
    <w:p w14:paraId="6D927C4A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 w:hint="cs"/>
          <w:b/>
          <w:bCs/>
          <w:color w:val="000000"/>
          <w:sz w:val="44"/>
          <w:szCs w:val="44"/>
          <w:cs/>
          <w:lang w:val="th-TH" w:eastAsia="th-TH"/>
        </w:rPr>
      </w:pPr>
    </w:p>
    <w:p w14:paraId="27B70437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cs/>
          <w:lang w:val="th-TH" w:eastAsia="th-TH"/>
        </w:rPr>
      </w:pPr>
    </w:p>
    <w:p w14:paraId="33298A06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cs/>
          <w:lang w:val="th-TH" w:eastAsia="th-TH"/>
        </w:rPr>
      </w:pPr>
    </w:p>
    <w:p w14:paraId="5BA0CC10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cs/>
          <w:lang w:val="th-TH" w:eastAsia="th-TH"/>
        </w:rPr>
      </w:pPr>
    </w:p>
    <w:p w14:paraId="42C17162" w14:textId="77777777" w:rsidR="00CC06FC" w:rsidRP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44"/>
          <w:szCs w:val="44"/>
          <w:cs/>
          <w:lang w:val="th-TH" w:eastAsia="th-TH"/>
        </w:rPr>
      </w:pPr>
      <w:r w:rsidRPr="00CC06FC">
        <w:rPr>
          <w:rFonts w:ascii="Angsana New" w:eastAsia="Tahoma" w:hAnsi="Angsana New" w:cs="Angsana New" w:hint="cs"/>
          <w:b/>
          <w:bCs/>
          <w:color w:val="000000"/>
          <w:sz w:val="44"/>
          <w:szCs w:val="44"/>
          <w:cs/>
          <w:lang w:val="th-TH" w:eastAsia="th-TH"/>
        </w:rPr>
        <w:t>บรรณานุกรม</w:t>
      </w:r>
    </w:p>
    <w:p w14:paraId="122781D7" w14:textId="77777777" w:rsidR="00CC06FC" w:rsidRP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10ACC24A" w14:textId="77777777" w:rsidR="00CC06FC" w:rsidRP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4EA658AA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5EA44C0B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60063D7A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6A715858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19571ECF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3E45A1D3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105DDF17" w14:textId="77777777" w:rsid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7C443B1C" w14:textId="77777777" w:rsidR="00CC06FC" w:rsidRP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</w:p>
    <w:p w14:paraId="609CA57E" w14:textId="77777777" w:rsidR="00CC06FC" w:rsidRPr="00CC06FC" w:rsidRDefault="00CC06FC" w:rsidP="00CC06FC">
      <w:pPr>
        <w:keepNext/>
        <w:keepLines/>
        <w:widowControl w:val="0"/>
        <w:spacing w:after="423" w:line="290" w:lineRule="exact"/>
        <w:jc w:val="center"/>
        <w:outlineLvl w:val="0"/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</w:pPr>
      <w:r w:rsidRPr="00CC06FC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  <w:lastRenderedPageBreak/>
        <w:t>บรรณานุกรม</w:t>
      </w:r>
    </w:p>
    <w:p w14:paraId="7485CA95" w14:textId="77777777" w:rsidR="00CC06FC" w:rsidRPr="004221C4" w:rsidRDefault="00CC06FC" w:rsidP="00CC06FC">
      <w:pPr>
        <w:widowControl w:val="0"/>
        <w:spacing w:after="0" w:line="437" w:lineRule="exact"/>
        <w:ind w:left="740" w:hanging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กาญจนา ปราบพาล.(2532).การทดสอบและการประเมินผลสำหรับครูสอนภาษา.กรุงเทพฯ : โรงพิมพ์จุฬาลงกรณ์มหาวิทยาลัย.</w:t>
      </w:r>
    </w:p>
    <w:p w14:paraId="4BB9A0FA" w14:textId="77777777" w:rsidR="00CC06FC" w:rsidRPr="004221C4" w:rsidRDefault="00CC06FC" w:rsidP="00CC06FC">
      <w:pPr>
        <w:widowControl w:val="0"/>
        <w:spacing w:after="0" w:line="437" w:lineRule="exact"/>
        <w:ind w:left="740" w:hanging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ขวัญหทัย กวดนอก.(2548).การพัฒนาบทเรียนการสอนวิชาภาษาอังกฤษโครงงานเกี่ยวกับ</w:t>
      </w:r>
    </w:p>
    <w:p w14:paraId="2B61718F" w14:textId="77777777" w:rsidR="00CC06FC" w:rsidRPr="004221C4" w:rsidRDefault="00CC06FC" w:rsidP="00CC06FC">
      <w:pPr>
        <w:widowControl w:val="0"/>
        <w:spacing w:after="0" w:line="437" w:lineRule="exact"/>
        <w:ind w:left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สิ่งแวดล้อมเพื่อเพิ่มพูนพัฒนาทักษะทางภาษาและทักษะทางสังคมของนักเรียนชั้น มัธยมศึกษาปีที่3.วิทยานิพนธ์ ศึกษาศาสตร์มหาบัณฑิต บัณฑิตวิทยาลัย มหาวิทยาลัยเชียงใหม่.</w:t>
      </w:r>
    </w:p>
    <w:p w14:paraId="544E5383" w14:textId="77777777" w:rsidR="00CC06FC" w:rsidRPr="004221C4" w:rsidRDefault="00CC06FC" w:rsidP="00CC06FC">
      <w:pPr>
        <w:widowControl w:val="0"/>
        <w:spacing w:after="0" w:line="437" w:lineRule="exact"/>
        <w:ind w:left="740" w:hanging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จุฑารัตน์ ธานี.(2534).การเปรียบเทียบความสามารถในการใช้ภาษาอังกฤษทักษะการฟัง พูดเพื่อ การสื่อสารและความเข้าใจในวัฒนธรรมทางภาษาของนักเรียนชั้นมัธยมศึกษาปีที่3 ที่ได้รับการสอนด้วยเทคนิคบทบาทสมมุติกับการสอนตามคู่มือครู.วิทยานิพนธ์ ศึกษา-ศาสตร์มหาบัณฑิต มหาวิทยาลัยศรีนครินทรวิ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โร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ฒ.</w:t>
      </w:r>
    </w:p>
    <w:p w14:paraId="5BE6BD40" w14:textId="77777777" w:rsidR="00CC06FC" w:rsidRPr="004221C4" w:rsidRDefault="00CC06FC" w:rsidP="00CC06FC">
      <w:pPr>
        <w:widowControl w:val="0"/>
        <w:spacing w:after="0" w:line="437" w:lineRule="exact"/>
        <w:ind w:left="740" w:hanging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จันทร์จิรา ลัน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ธิ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ลา.(2548).การพัฒนาบทเรียนการสอนวิชาภาษาอังกฤษโครงงานเกี่ยวกับเนื้อหาท้องถิ่นเพื่อเพิ่มพูนทักษะทางภาษา ทักษะชีวิตและความรู้เกี่ยวกับท้องถิ่น.วิทยานิพนธ์ ศึกษาศาสตร์มหาบัณฑิต บัณฑิตวิทยาลัย มหาวิทยาลัยเชียงใหม่.</w:t>
      </w:r>
    </w:p>
    <w:p w14:paraId="3DF73956" w14:textId="77777777" w:rsidR="00CC06FC" w:rsidRPr="004221C4" w:rsidRDefault="00CC06FC" w:rsidP="00CC06FC">
      <w:pPr>
        <w:widowControl w:val="0"/>
        <w:spacing w:after="0" w:line="437" w:lineRule="exact"/>
        <w:ind w:left="740" w:hanging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จารุพันธ์ จิระรัชนิรมย์. (2555). เปิดแหล่งท่องเที่ยว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ท็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อปฮิตปี 2555. เดลินิวส์. [ออนไลน์] แหล่งทีมา: </w:t>
      </w:r>
      <w:hyperlink r:id="rId6" w:history="1">
        <w:r w:rsidRPr="004221C4">
          <w:rPr>
            <w:rFonts w:ascii="Angsana New" w:eastAsia="Tahoma" w:hAnsi="Angsana New" w:cs="Angsana New"/>
            <w:color w:val="000000"/>
            <w:sz w:val="32"/>
            <w:szCs w:val="32"/>
            <w:lang w:bidi="en-US"/>
          </w:rPr>
          <w:t>http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cs/>
          </w:rPr>
          <w:t>://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lang w:bidi="en-US"/>
          </w:rPr>
          <w:t>www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cs/>
          </w:rPr>
          <w:t>.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lang w:bidi="en-US"/>
          </w:rPr>
          <w:t>dailynews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cs/>
          </w:rPr>
          <w:t>.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lang w:bidi="en-US"/>
          </w:rPr>
          <w:t>co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cs/>
          </w:rPr>
          <w:t>.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lang w:bidi="en-US"/>
          </w:rPr>
          <w:t>th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cs/>
          </w:rPr>
          <w:t>/</w:t>
        </w:r>
        <w:r w:rsidRPr="004221C4">
          <w:rPr>
            <w:rFonts w:ascii="Angsana New" w:eastAsia="Tahoma" w:hAnsi="Angsana New" w:cs="Angsana New"/>
            <w:color w:val="000000"/>
            <w:sz w:val="32"/>
            <w:szCs w:val="32"/>
            <w:lang w:bidi="en-US"/>
          </w:rPr>
          <w:t>businesss</w:t>
        </w:r>
      </w:hyperlink>
      <w:r w:rsidRPr="004221C4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 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[24 กุมภาพันธ์ 2555]</w:t>
      </w:r>
    </w:p>
    <w:p w14:paraId="505F6019" w14:textId="77777777" w:rsidR="00CC06FC" w:rsidRPr="004221C4" w:rsidRDefault="00CC06FC" w:rsidP="00CC06FC">
      <w:pPr>
        <w:widowControl w:val="0"/>
        <w:spacing w:after="0" w:line="437" w:lineRule="exact"/>
        <w:ind w:left="740" w:hanging="740"/>
        <w:jc w:val="thaiDistribute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ฉัตรเทพ พุทธชูชาติ. (2549). การพัฒนาบทเรียนภาษาอังกฤษที่เน้นเนื้อหาพระพุทธศาสนาตาม แนวการสอนภาษาเพื่อการสื่อสาร.วิทยานิพนธ์ ศึกษาศาสตร์มหาบัณฑิตบัณฑิตวิทยาลัย มหาวิทยาลัยเชียงใหม่.</w:t>
      </w:r>
    </w:p>
    <w:p w14:paraId="75F68056" w14:textId="77777777" w:rsidR="00CC06FC" w:rsidRPr="004221C4" w:rsidRDefault="00CC06FC" w:rsidP="00CC06FC">
      <w:pPr>
        <w:widowControl w:val="0"/>
        <w:spacing w:after="0" w:line="437" w:lineRule="exact"/>
        <w:ind w:left="740" w:hanging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ดวงชีวา ทิพย์แดง.(2549). การพัฒนาบทเรียนการสอนภาษาเพื่อการสื่อสารเพื่อส่งเสรีม</w:t>
      </w:r>
    </w:p>
    <w:p w14:paraId="0CA65A9B" w14:textId="77777777" w:rsidR="00CC06FC" w:rsidRPr="004221C4" w:rsidRDefault="00CC06FC" w:rsidP="00CC06FC">
      <w:pPr>
        <w:widowControl w:val="0"/>
        <w:spacing w:after="0" w:line="437" w:lineRule="exact"/>
        <w:ind w:left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ความสามารถในการฟัง พูดภาษาอังกฤษสำหรับบุคลากรสวนกล้วยไม้.วิทยานิพนธ์ ศึกษาศาสตร์มหาบัณฑิต บัณฑิตวิทยาลัย มหาวิทยาลัยเชียงให</w:t>
      </w:r>
      <w:r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>ม่</w:t>
      </w:r>
    </w:p>
    <w:p w14:paraId="64EEAD6B" w14:textId="77777777" w:rsidR="00CC06FC" w:rsidRPr="004221C4" w:rsidRDefault="00CC06FC" w:rsidP="00CC06FC">
      <w:pPr>
        <w:widowControl w:val="0"/>
        <w:spacing w:after="0" w:line="437" w:lineRule="exact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ดวงพร มา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ตย์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สมบ</w:t>
      </w:r>
      <w:r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>ั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ติ. (2552). การพัฒนาบทเรียนภาษาอังกฤษที่ใช้กิจกรรมปฏิสัมพันธ์ทางสังคม เพื่อส่งเสริมความสามารถ</w:t>
      </w:r>
      <w:r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 xml:space="preserve"> </w:t>
      </w:r>
    </w:p>
    <w:p w14:paraId="337FDC28" w14:textId="77777777" w:rsidR="00CC06FC" w:rsidRPr="004221C4" w:rsidRDefault="00CC06FC" w:rsidP="00CC06FC">
      <w:pPr>
        <w:widowControl w:val="0"/>
        <w:spacing w:after="0" w:line="437" w:lineRule="exact"/>
        <w:ind w:left="720" w:firstLine="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ทางการฟัง พูดของนักศึกษาผู้ใหญ่.วิทยานิพนธ์ ศึกษา- ศาสตร์มหาบัณฑิต บัณฑิตวิทยาลั</w:t>
      </w:r>
      <w:r w:rsidR="003B1CE6"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>ย</w:t>
      </w:r>
      <w:r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 xml:space="preserve">   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มหาวิทยาลัยเชียงใหม่.</w:t>
      </w:r>
    </w:p>
    <w:p w14:paraId="4B2DAECA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ดุษฎี อายุ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วัฒน์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 ธนพรรณ ธานีและรจนา แก่นอำพรพันธ์. (2548).ความต้องการความสามารถและ ทักษะการใช้ภาษาต่างประเทศของแหล่งงานในภาคตะวันออกเฉียงเหนือ. ขอนแก่น : มหาวิทยาลัยขอนแก่น</w:t>
      </w:r>
    </w:p>
    <w:p w14:paraId="3297676E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นรมน บุรีแก้ว. (2552). การใช้การสอนภาษาแบบมุ่งปฏิบัติงานที่เน้นรูปแบบการปฏิสัมพันธ์ที่ หลากหลายเพื่อเพิ่มพูนความสามารถในการฟัง พูด ภาษาอังกฤษ และทักษะทางสังคม ของ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lastRenderedPageBreak/>
        <w:t>นักเรียนระดับก้าวหน้า.วิทยานิพนธ์ ศึกษาศาสตร์มหาบัณฑิต บัณฑิตวิทยาลัย มหาวิทยาลัยเชียงใหม่.</w:t>
      </w:r>
    </w:p>
    <w:p w14:paraId="7567BDF3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นันทิยา แสงสิน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  <w:t xml:space="preserve">. 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(2543).การเรียนการสอนภาษาอังกฤษเป็นภาษาที่สองหรือภาษาต่างประเทศ. เชียงใหม่: ภาควิชามัธยมศึกษา คณะศึกษาศาสตร์ มหาวิทยาลัยเชียงใหม่</w:t>
      </w:r>
    </w:p>
    <w:p w14:paraId="27EF0F10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ประภา สุขเกษมและดวงพร พง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ษ์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โสภาวิจิตร.(2548).ข้อมูลพื้นฐานการใช้ภาษาต่างประเทศในภาคเหนือ (ข้อมูลชุดนายจ้าง หัวหน้างาน ผู้ประกอบอาชีพอิสระ).กรุงเทพฯ :</w:t>
      </w:r>
      <w:r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 xml:space="preserve"> 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สำนักงานกองทุนสนับสนุนการวิจัย</w:t>
      </w:r>
    </w:p>
    <w:p w14:paraId="19218EFD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ปิยธิดา วงศ์ไข่. (2547). การพัฒนาบทเรียนภาษาอังกฤษที่ใช้กิจกรรมมุ่งปฏิบัติงานเพื่อส่งเสริม ความสามารถทางการพูดภาษาอังกฤษของผู้เรียนผู้ใหญ่.วิทยานิพนธ์ ศึกษาศาสตร์- มหาบัณฑิตบัณฑิตวิทยาลัย มหาวิทยาลัยเชียงใหม่.</w:t>
      </w:r>
    </w:p>
    <w:p w14:paraId="37773FE6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ผ่องอำไพ คงเจริญ. (2551).การพัฒนาบทเรียนที่เน้นเนื้อหาการท่องเที่ยวเพื่อส่งเสริมทักษะการฟัง พูดภาษาอังกฤษและความเชื่อมั่นในตนเองของนักเรียนระดับต้น.วิทยานิพนธ์ ศึกษา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ศา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สตรมหาบัณฑิต บัณฑิตวิทยาลัย มหาวิทยาลัยเชียงใหม่.</w:t>
      </w:r>
    </w:p>
    <w:p w14:paraId="74DB3909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ผาณิต บุญยะวรรธนะ. (2542).ความต้องการภาษาอังกฤษในธุรกิจการท่องเที่ยวเชียงใหม่: ภาคภาษาอังกฤษ </w:t>
      </w:r>
    </w:p>
    <w:p w14:paraId="19281059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 xml:space="preserve">             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คณะมนุษยศาสตร์ มหาวิทยาลัยเชียงใหม่.</w:t>
      </w:r>
    </w:p>
    <w:p w14:paraId="3107E666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พิมพ์ชนก พุทธยศ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  <w:t>. (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lang w:eastAsia="th-TH"/>
        </w:rPr>
        <w:t>2555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  <w:t>). การพัฒนาบทเรียนภาษาอังกฤษเพื่อการสื่อสารสำหรับ</w:t>
      </w:r>
    </w:p>
    <w:p w14:paraId="171E9626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lang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  <w:t xml:space="preserve">          </w:t>
      </w:r>
      <w:r w:rsidRPr="004221C4">
        <w:rPr>
          <w:rFonts w:ascii="Angsana New" w:eastAsia="Tahoma" w:hAnsi="Angsana New" w:cs="Angsana New" w:hint="cs"/>
          <w:color w:val="000000"/>
          <w:sz w:val="32"/>
          <w:szCs w:val="32"/>
          <w:cs/>
          <w:lang w:eastAsia="th-TH"/>
        </w:rPr>
        <w:t xml:space="preserve"> 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  <w:t xml:space="preserve"> ผู้ประกอบอาชีพนวดแผนไทย. วิทยานิพนธ์ คณะศึกษา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  <w:t>ศา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  <w:t>สตรมหาบัณฑิต           บัณฑิตวิทยาลัย มหาวิทยาลัยเชียงใหม่.</w:t>
      </w:r>
    </w:p>
    <w:p w14:paraId="0B72E109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พัชริดา วงศ์ใจหาญ. (2546).การใช้กลวิธีในการสื่อสารเพื่อส่งเสริมความสามารถในการฟัง พูด ภาษาอังกฤษและกลวิธีในการสื่อสารของนักเรียนระดับปริญญาตรี.วิทยานิพนธ์ ศึกษา- ศาสตร์มหาบัณฑิต บัณฑิตวิทยาลัย มหาวิทยาลัยเชียงใหม่.</w:t>
      </w:r>
    </w:p>
    <w:p w14:paraId="512FD6B5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วิลาวัณย์ บุญชุ่ม. (2550).การใช้กิจกรรมการสื่อสารเพื่อส่งเสริมความสามารถด้านการฟัง พูด</w:t>
      </w:r>
    </w:p>
    <w:p w14:paraId="334CBFB0" w14:textId="77777777" w:rsidR="00CC06FC" w:rsidRPr="004221C4" w:rsidRDefault="00CC06FC" w:rsidP="00CC06FC">
      <w:pPr>
        <w:widowControl w:val="0"/>
        <w:spacing w:after="0" w:line="437" w:lineRule="exact"/>
        <w:ind w:left="760"/>
        <w:jc w:val="thaiDistribute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ภาษาอังกฤษและปฏิสัมพันธ์ในชั้นเรียนของนักเรียนชาวไทยภูเขา.วิทยานิพนธ์ ศึกษา- ศาสตร์มหาบัณฑิต บัณฑิตวิทยาลัย มหาวิทยาลัยเชียงใหม่.</w:t>
      </w:r>
    </w:p>
    <w:p w14:paraId="226285ED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วิสาหกิจขนาดกลางและขนาดย่อม. (2547).ธุรกิจนวดแผนไทย.ปทุมธานี : สถาบัน พัฒนาวิสาหกิจขนาดกลางและขนาดย่อม.</w:t>
      </w:r>
    </w:p>
    <w:p w14:paraId="38B89769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สมบัติ สิริคงคาสกุล. (2539).ผลของการสอนกลวิธีในการสื่อสารที่มีต่อความสามารถในการพูดภาษาอังกฤษเพื่อการสื่อสารของนักเรียนชั้นมัธยมศึกษาปีที่ 3.วิทยานิพนธ์ปริญญา มหาบัณฑิตจุฬาลงกรณ์ มหาวิทยาลัย.</w:t>
      </w:r>
    </w:p>
    <w:p w14:paraId="1C956778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สายชล ดีประสิทธ์. (2547).การวิเคราะห์หน้าที่ทางภาษาของสื่อสภาพจริงตามแนวการสอนภาษา เพื่อ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lastRenderedPageBreak/>
        <w:t>การสื่อสาร.วิทยานิพนธ์ ศึกษาศาสตร์มหาบัณฑิต บัณฑิตวิทยาลัย มหาวิทยาลัยเชียงใหม่.</w:t>
      </w:r>
    </w:p>
    <w:p w14:paraId="2AAF35A5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สุภาวดี วรภัทรกิจ. (2549).การพัฒนาบทเรียนการสอนวิชาภาษาอังกฤษเพื่อการท่องเที่ยวโดยใช้การเรียนแบบมุ่งปฏิบัติงาน.วิทยานิพนธ์ ศึกษาศาสตร์มหาบัณฑิต บัณฑิตวิทยาลัย มหาวิทยาลัยเชียงใหม่.</w:t>
      </w:r>
    </w:p>
    <w:p w14:paraId="1EA9C69F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สุภัทรา อักษรานุเคราะห์. (2532).การสอนทักษะทางภาษาและวัฒนธรรม. กรุงเทพ:โรงพิมพ์ จุฬาลงกรณ์มหาวิทยาลัย.</w:t>
      </w:r>
    </w:p>
    <w:p w14:paraId="723586C5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สุมิตรา อัง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วัฒ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นกุล. (2537).วิธีสอนภาษาอังกฤษเป็นภาษาต่างประเทศ.กรุงเทพ:จุฬาลงกรณ์ มหาวิทยาลัย.</w:t>
      </w:r>
    </w:p>
    <w:p w14:paraId="0A801893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สุมิตรา อัง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วัฒ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นกุล. (2540).แนวคิดและเทคนิควิธีการสอนภาษาอังกฤษระดับมัธยมศึกษา. กรุงเทพ: จุฬาลงกรณ์มหาวิทยาลัย.</w:t>
      </w:r>
    </w:p>
    <w:p w14:paraId="6F3B6D2E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โสมนัสสา โสมนัส. (2549).พฤติกรรมของนักท่องเที่ยวในการเลือกใช้บริการนวดแผนไทยใน</w:t>
      </w:r>
    </w:p>
    <w:p w14:paraId="55D87D3D" w14:textId="77777777" w:rsidR="00CC06FC" w:rsidRPr="004221C4" w:rsidRDefault="00CC06FC" w:rsidP="00CC06FC">
      <w:pPr>
        <w:widowControl w:val="0"/>
        <w:spacing w:after="0" w:line="437" w:lineRule="exact"/>
        <w:ind w:left="760"/>
        <w:jc w:val="thaiDistribute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เขตอำเภอเมืองจังหวัดเชียงใหม่. วิทยานิพนธ์เศรษฐศาสตร์มหาบัณฑิต บัณฑิตวิทยาลัย มหาวิทยาลัยเชียงใหม่.</w:t>
      </w:r>
    </w:p>
    <w:p w14:paraId="6D496CFE" w14:textId="77777777" w:rsidR="00CC06FC" w:rsidRPr="004221C4" w:rsidRDefault="00CC06FC" w:rsidP="00CC06FC">
      <w:pPr>
        <w:widowControl w:val="0"/>
        <w:spacing w:after="0" w:line="504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สำนักวิชาการและมาตรฐานการศึกษา สำนักงานคณะกรรมการการศึกษาขั้นพื้นฐาน. (2549). แนวทางการประเมินตามสภาพจริง. กระทรวงศึกษาธิการ.</w:t>
      </w:r>
    </w:p>
    <w:p w14:paraId="34E73254" w14:textId="77777777" w:rsidR="00CC06FC" w:rsidRPr="004221C4" w:rsidRDefault="00CC06FC" w:rsidP="00CC06FC">
      <w:pPr>
        <w:widowControl w:val="0"/>
        <w:spacing w:after="0" w:line="504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วรวรร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ณ เปลี่ยนบุญเลิศ. (2536).แนวคิดและเทคนิควิธีการสอนภาษาอังกฤษระดับมัธยมศึกษา. กรุงเทพ: สำนักพิมพ์จุฬาลงกรณ์มหาวิทยาลัย.</w:t>
      </w:r>
    </w:p>
    <w:p w14:paraId="24828347" w14:textId="77777777" w:rsidR="00CC06FC" w:rsidRPr="004221C4" w:rsidRDefault="00CC06FC" w:rsidP="00CC06FC">
      <w:pPr>
        <w:widowControl w:val="0"/>
        <w:spacing w:after="0" w:line="504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วิลาวัณย์ บุญชุ่ม. (2550).การใช้กิจกรรมการสื่อสารเพื่อส่งเสริมความสามารถด้านการฟัง พูด</w:t>
      </w:r>
    </w:p>
    <w:p w14:paraId="3DF30E90" w14:textId="77777777" w:rsidR="00CC06FC" w:rsidRPr="004221C4" w:rsidRDefault="00CC06FC" w:rsidP="00CC06FC">
      <w:pPr>
        <w:widowControl w:val="0"/>
        <w:spacing w:after="0" w:line="504" w:lineRule="exact"/>
        <w:ind w:left="760"/>
        <w:jc w:val="thaiDistribute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ภาษาอังกฤษ และปฏิสัมพันธ์ในชั้นเรียนของนักเรียนชาวไทยภูเขา. วิทยานิพนธ์ ศึกษา- ศาสตร์มหาบัณฑิต บัณฑิตวิทยาลัย มหาวิทยาลัยเชียงใหม่.</w:t>
      </w:r>
    </w:p>
    <w:p w14:paraId="30828700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ศรีบ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ัย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 สุขยศศร. (2542).การใช้สื่อประสมเพื่อพัฒนาทักษะการฟังภาษาอังกฤษของนักเรียนชั้น ประถมศึกษา ปีที่3.วิทยานิพนธ์ ศึกษาศาสตร์มหาบัณฑิต บัณฑิตวิทยาลัย มหาวิทยาลัยเชียงใหม่.</w:t>
      </w:r>
    </w:p>
    <w:p w14:paraId="1A81D8EE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อรุณี วิริยะจิตรา. (2532).การเรียนการสอนภาษาเพื่อการสื่อสาร. คณะมนุษยศาสตร์ มหาวิทยาลัยเชียงใหม่.</w:t>
      </w:r>
    </w:p>
    <w:p w14:paraId="026BD258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อรุโณทัย กิตติ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ธี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ระ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วัฒน์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. (2551).การจัดกิจกรรมบทบาทสมมติเพื่อพัฒนาทักษะการพูด</w:t>
      </w:r>
    </w:p>
    <w:p w14:paraId="7D713010" w14:textId="77777777" w:rsidR="00CC06FC" w:rsidRPr="004221C4" w:rsidRDefault="00CC06FC" w:rsidP="00CC06FC">
      <w:pPr>
        <w:widowControl w:val="0"/>
        <w:spacing w:after="0" w:line="437" w:lineRule="exact"/>
        <w:ind w:left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ภาษาอังกฤษของนักเรียนชั้นประถมศึกษาปีที่ 6. วิทยานิพนธ์ ศึกษาศาสตร์มหาบัณฑิต บัณฑิตวิทยาลัย มหาวิทยาลัยเชียงใหม่.</w:t>
      </w:r>
    </w:p>
    <w:p w14:paraId="7A4DDB8F" w14:textId="77777777" w:rsidR="00CC06FC" w:rsidRPr="004221C4" w:rsidRDefault="00CC06FC" w:rsidP="00CC06FC">
      <w:pPr>
        <w:widowControl w:val="0"/>
        <w:spacing w:after="0" w:line="437" w:lineRule="exact"/>
        <w:ind w:left="760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อัจฉรา วงศ์</w:t>
      </w:r>
      <w:proofErr w:type="spellStart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โส</w:t>
      </w:r>
      <w:proofErr w:type="spellEnd"/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ธร. (2538) แนวการสร้างข้อสอบภาษา. กรุงเทพ:โรงพิมพ์จุฬาลงกรณ์ มหาวิทยาลัย.</w:t>
      </w:r>
    </w:p>
    <w:p w14:paraId="17ECF690" w14:textId="77777777" w:rsidR="00CC06FC" w:rsidRPr="004221C4" w:rsidRDefault="00CC06FC" w:rsidP="00CC06FC">
      <w:pPr>
        <w:widowControl w:val="0"/>
        <w:spacing w:after="416" w:line="437" w:lineRule="exact"/>
        <w:ind w:left="760" w:right="240" w:hanging="760"/>
        <w:jc w:val="thaiDistribute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เอกอนงค์ปวง. (2550).การใช้กิจกรรมสถานการณ์จำลองเพื่อส่งเสริมความสามารถในการฟัง พูด</w:t>
      </w:r>
      <w:r w:rsidRPr="004221C4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lastRenderedPageBreak/>
        <w:t>ภาษาอังกฤษและแรงจูงใจของนักเรียนในระดับกำลังพัฒนา. วิทยานิพนธ์ ศึกษา- ศาสตร์มหาบัณฑิต บัณฑิตวิทยาลัย มหาวิทยาลัยเชียงใหม่.</w:t>
      </w:r>
    </w:p>
    <w:p w14:paraId="78BB9E4B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bidi="en-US"/>
        </w:rPr>
      </w:pPr>
      <w:proofErr w:type="spell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Brumfit</w:t>
      </w:r>
      <w:proofErr w:type="spell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, C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J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&amp; </w:t>
      </w:r>
      <w:proofErr w:type="spell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Finocchiaro</w:t>
      </w:r>
      <w:proofErr w:type="spell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, M B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(1983).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The functional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-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notional approach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from theory to practice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New York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 University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50B494FD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proofErr w:type="spell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Brumfit</w:t>
      </w:r>
      <w:proofErr w:type="spell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, C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J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&amp;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Johnson, K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 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1979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The communicative approach to language teaching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 University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3AC47D8F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B</w:t>
      </w:r>
      <w:r w:rsidRPr="009A55E5">
        <w:rPr>
          <w:rFonts w:ascii="Angsana New" w:eastAsia="Tahoma" w:hAnsi="Angsana New" w:cs="Angsana New"/>
          <w:color w:val="000000"/>
          <w:sz w:val="32"/>
          <w:szCs w:val="32"/>
        </w:rPr>
        <w:t>ry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an, </w:t>
      </w:r>
      <w:proofErr w:type="gramStart"/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D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(</w:t>
      </w:r>
      <w:proofErr w:type="gram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1979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).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Teaching oral English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London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Longman Group Ltd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1F11B403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Heaton,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J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B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1997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Writing English language test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Harlow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Longman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0533A17F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</w:pPr>
      <w:proofErr w:type="spell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Khaminkieo</w:t>
      </w:r>
      <w:proofErr w:type="spell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, V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 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2007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Applying the cooperative learning techniques to</w:t>
      </w:r>
    </w:p>
    <w:p w14:paraId="28C746C7" w14:textId="77777777" w:rsidR="00CC06FC" w:rsidRPr="009A55E5" w:rsidRDefault="00CC06FC" w:rsidP="00CC06FC">
      <w:pPr>
        <w:widowControl w:val="0"/>
        <w:spacing w:after="0" w:line="240" w:lineRule="auto"/>
        <w:ind w:left="763"/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</w:pP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develop speaking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-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listening abilities and interpersonal skills of beginner level students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Master of Education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Graduate School, Chiangmai University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7FF2F843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Krashen, </w:t>
      </w:r>
      <w:proofErr w:type="spell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i</w:t>
      </w:r>
      <w:proofErr w:type="spellEnd"/>
      <w:r w:rsidRPr="009A55E5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.,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 </w:t>
      </w:r>
      <w:proofErr w:type="spell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andTerrell</w:t>
      </w:r>
      <w:proofErr w:type="spell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, T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 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1983</w:t>
      </w:r>
      <w:proofErr w:type="gramStart"/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).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The</w:t>
      </w:r>
      <w:proofErr w:type="gramEnd"/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 natural approach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Pergamum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272B167B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Kwon, Y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 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1999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Opportunities to gain communicative competence a qualitative study of interaction inside and outside ESL classroom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English as a Second Language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Dissertation Abstract International;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Issue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60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-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3 A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237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3B0A3524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Little,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eastAsia="th-TH"/>
        </w:rPr>
        <w:t>r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 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1981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Communicative language </w:t>
      </w:r>
      <w:proofErr w:type="gramStart"/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teaching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  <w:lang w:val="th-TH" w:eastAsia="th-TH"/>
        </w:rPr>
        <w:t xml:space="preserve">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an</w:t>
      </w:r>
      <w:proofErr w:type="gramEnd"/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 introduction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</w:t>
      </w:r>
    </w:p>
    <w:p w14:paraId="11A5725C" w14:textId="77777777" w:rsidR="00CC06FC" w:rsidRPr="009A55E5" w:rsidRDefault="00CC06FC" w:rsidP="00CC06FC">
      <w:pPr>
        <w:widowControl w:val="0"/>
        <w:spacing w:after="0" w:line="240" w:lineRule="auto"/>
        <w:ind w:left="763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Cambridge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Cambridge University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1320E374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Nunan,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D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 (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1988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Syllabus design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 University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6FC29D2C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Widdowson, </w:t>
      </w:r>
      <w:proofErr w:type="gram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H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G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.(</w:t>
      </w:r>
      <w:proofErr w:type="gram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1979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Explorations in applied linguistics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2 Vols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 University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18149E7E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Richards, J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c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, and Rogers,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 T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S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 (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1995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Approaches and methods in language teaching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New York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Cambridge University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6A1104D6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Valette, M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 (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1977</w:t>
      </w:r>
      <w:proofErr w:type="gramStart"/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).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Modern</w:t>
      </w:r>
      <w:proofErr w:type="gramEnd"/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 language testing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2nd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 xml:space="preserve">New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York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: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Harcourt Brace Jovanovich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29F3875F" w14:textId="77777777" w:rsidR="00CC06FC" w:rsidRPr="009A55E5" w:rsidRDefault="00CC06FC" w:rsidP="00CC06FC">
      <w:pPr>
        <w:widowControl w:val="0"/>
        <w:spacing w:after="0" w:line="240" w:lineRule="auto"/>
        <w:ind w:left="763" w:hanging="76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Wilkins, </w:t>
      </w:r>
      <w:proofErr w:type="gram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D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A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.(</w:t>
      </w:r>
      <w:proofErr w:type="gramEnd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1976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). 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lang w:bidi="en-US"/>
        </w:rPr>
        <w:t>Notional syllabuses</w:t>
      </w:r>
      <w:r w:rsidRPr="009A55E5">
        <w:rPr>
          <w:rFonts w:ascii="Angsana New" w:eastAsia="Tahoma" w:hAnsi="Angsana New" w:cs="Angsana New"/>
          <w:b/>
          <w:bCs/>
          <w:color w:val="000000"/>
          <w:sz w:val="32"/>
          <w:szCs w:val="32"/>
          <w:cs/>
        </w:rPr>
        <w:t xml:space="preserve">. </w:t>
      </w:r>
      <w:proofErr w:type="gramStart"/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 xml:space="preserve">Oxford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:</w:t>
      </w:r>
      <w:proofErr w:type="gramEnd"/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 xml:space="preserve"> 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lang w:bidi="en-US"/>
        </w:rPr>
        <w:t>Oxford University Press</w:t>
      </w:r>
      <w:r w:rsidRPr="009A55E5">
        <w:rPr>
          <w:rFonts w:ascii="Angsana New" w:eastAsia="Tahoma" w:hAnsi="Angsana New" w:cs="Angsana New"/>
          <w:color w:val="000000"/>
          <w:sz w:val="32"/>
          <w:szCs w:val="32"/>
          <w:cs/>
        </w:rPr>
        <w:t>.</w:t>
      </w:r>
    </w:p>
    <w:p w14:paraId="7E9D0420" w14:textId="77777777" w:rsidR="00CC06FC" w:rsidRPr="009A55E5" w:rsidRDefault="00CC06FC" w:rsidP="00CC06FC">
      <w:pPr>
        <w:spacing w:after="0" w:line="240" w:lineRule="auto"/>
        <w:jc w:val="thaiDistribute"/>
        <w:rPr>
          <w:rFonts w:ascii="Angsana New" w:eastAsia="Calibri" w:hAnsi="Angsana New" w:cs="Angsana New"/>
          <w:sz w:val="32"/>
          <w:szCs w:val="32"/>
        </w:rPr>
      </w:pPr>
    </w:p>
    <w:p w14:paraId="68B43DCD" w14:textId="77777777" w:rsidR="00CC06FC" w:rsidRPr="009A55E5" w:rsidRDefault="00CC06FC" w:rsidP="00CC06FC">
      <w:pPr>
        <w:rPr>
          <w:rFonts w:ascii="TH SarabunPSK" w:eastAsia="Calibri" w:hAnsi="TH SarabunPSK" w:cs="TH SarabunPSK"/>
          <w:sz w:val="32"/>
          <w:szCs w:val="32"/>
        </w:rPr>
      </w:pPr>
    </w:p>
    <w:p w14:paraId="65B3DD2D" w14:textId="77777777" w:rsidR="00CC06FC" w:rsidRPr="00CC06FC" w:rsidRDefault="00CC06FC" w:rsidP="00CC06FC">
      <w:pPr>
        <w:widowControl w:val="0"/>
        <w:spacing w:after="0" w:line="437" w:lineRule="exact"/>
        <w:ind w:left="740" w:hanging="740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</w:p>
    <w:p w14:paraId="40390348" w14:textId="77777777" w:rsidR="006F1F7D" w:rsidRPr="00CC06FC" w:rsidRDefault="006F1F7D" w:rsidP="00CC06FC"/>
    <w:sectPr w:rsidR="006F1F7D" w:rsidRPr="00CC06FC" w:rsidSect="006D2E14">
      <w:headerReference w:type="default" r:id="rId7"/>
      <w:headerReference w:type="first" r:id="rId8"/>
      <w:pgSz w:w="11906" w:h="16838"/>
      <w:pgMar w:top="1814" w:right="1418" w:bottom="1418" w:left="1814" w:header="709" w:footer="709" w:gutter="0"/>
      <w:pgNumType w:start="55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3B831" w14:textId="77777777" w:rsidR="009D7D4E" w:rsidRDefault="009D7D4E" w:rsidP="00CC06FC">
      <w:pPr>
        <w:spacing w:after="0" w:line="240" w:lineRule="auto"/>
      </w:pPr>
      <w:r>
        <w:separator/>
      </w:r>
    </w:p>
  </w:endnote>
  <w:endnote w:type="continuationSeparator" w:id="0">
    <w:p w14:paraId="55670DBE" w14:textId="77777777" w:rsidR="009D7D4E" w:rsidRDefault="009D7D4E" w:rsidP="00CC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FF449" w14:textId="77777777" w:rsidR="009D7D4E" w:rsidRDefault="009D7D4E" w:rsidP="00CC06FC">
      <w:pPr>
        <w:spacing w:after="0" w:line="240" w:lineRule="auto"/>
      </w:pPr>
      <w:r>
        <w:separator/>
      </w:r>
    </w:p>
  </w:footnote>
  <w:footnote w:type="continuationSeparator" w:id="0">
    <w:p w14:paraId="7C40EF77" w14:textId="77777777" w:rsidR="009D7D4E" w:rsidRDefault="009D7D4E" w:rsidP="00CC0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Bidi" w:hAnsiTheme="majorBidi" w:cstheme="majorBidi"/>
        <w:szCs w:val="32"/>
      </w:rPr>
      <w:id w:val="2440408"/>
      <w:docPartObj>
        <w:docPartGallery w:val="Page Numbers (Top of Page)"/>
        <w:docPartUnique/>
      </w:docPartObj>
    </w:sdtPr>
    <w:sdtEndPr>
      <w:rPr>
        <w:sz w:val="32"/>
      </w:rPr>
    </w:sdtEndPr>
    <w:sdtContent>
      <w:p w14:paraId="4F9D85A1" w14:textId="77777777" w:rsidR="00041A4D" w:rsidRPr="00CC06FC" w:rsidRDefault="00877775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CC06FC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CC06FC">
          <w:rPr>
            <w:rFonts w:asciiTheme="majorBidi" w:hAnsiTheme="majorBidi" w:cstheme="majorBidi"/>
            <w:sz w:val="32"/>
            <w:szCs w:val="32"/>
          </w:rPr>
          <w:instrText xml:space="preserve"> PAGE   \</w:instrText>
        </w:r>
        <w:r w:rsidRPr="00CC06FC">
          <w:rPr>
            <w:rFonts w:asciiTheme="majorBidi" w:hAnsiTheme="majorBidi" w:cs="Angsana New"/>
            <w:sz w:val="32"/>
            <w:szCs w:val="32"/>
            <w:cs/>
          </w:rPr>
          <w:instrText xml:space="preserve">* </w:instrText>
        </w:r>
        <w:r w:rsidRPr="00CC06FC">
          <w:rPr>
            <w:rFonts w:asciiTheme="majorBidi" w:hAnsiTheme="majorBidi" w:cstheme="majorBidi"/>
            <w:sz w:val="32"/>
            <w:szCs w:val="32"/>
          </w:rPr>
          <w:instrText xml:space="preserve">MERGEFORMAT </w:instrText>
        </w:r>
        <w:r w:rsidRPr="00CC06FC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6C3A44" w:rsidRPr="006C3A44">
          <w:rPr>
            <w:rFonts w:asciiTheme="majorBidi" w:hAnsiTheme="majorBidi" w:cs="Angsana New"/>
            <w:noProof/>
            <w:sz w:val="32"/>
            <w:szCs w:val="32"/>
            <w:lang w:val="th-TH"/>
          </w:rPr>
          <w:t>59</w:t>
        </w:r>
        <w:r w:rsidRPr="00CC06FC">
          <w:rPr>
            <w:rFonts w:asciiTheme="majorBidi" w:hAnsiTheme="majorBidi" w:cstheme="majorBidi"/>
            <w:noProof/>
            <w:sz w:val="32"/>
            <w:szCs w:val="32"/>
            <w:lang w:val="th-TH"/>
          </w:rPr>
          <w:fldChar w:fldCharType="end"/>
        </w:r>
      </w:p>
    </w:sdtContent>
  </w:sdt>
  <w:p w14:paraId="691C40AF" w14:textId="77777777" w:rsidR="00041A4D" w:rsidRPr="00500AD3" w:rsidRDefault="009D7D4E">
    <w:pPr>
      <w:pStyle w:val="a3"/>
      <w:rPr>
        <w:rFonts w:asciiTheme="majorBidi" w:hAnsiTheme="majorBidi" w:cstheme="majorBidi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5F95A" w14:textId="77777777" w:rsidR="00041A4D" w:rsidRDefault="009D7D4E">
    <w:pPr>
      <w:pStyle w:val="a3"/>
      <w:jc w:val="right"/>
    </w:pPr>
  </w:p>
  <w:p w14:paraId="307BD786" w14:textId="77777777" w:rsidR="00041A4D" w:rsidRDefault="009D7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6FC"/>
    <w:rsid w:val="002F7B1C"/>
    <w:rsid w:val="003B1CE6"/>
    <w:rsid w:val="004221C4"/>
    <w:rsid w:val="004C153F"/>
    <w:rsid w:val="005A4CEC"/>
    <w:rsid w:val="006C3A44"/>
    <w:rsid w:val="006D2E14"/>
    <w:rsid w:val="006E7191"/>
    <w:rsid w:val="006F1F7D"/>
    <w:rsid w:val="00877775"/>
    <w:rsid w:val="009A55E5"/>
    <w:rsid w:val="009D7D4E"/>
    <w:rsid w:val="00C456FA"/>
    <w:rsid w:val="00CC06FC"/>
    <w:rsid w:val="00FB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C83CA"/>
  <w15:docId w15:val="{4667ECDB-925B-4884-B555-84A94374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6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C06FC"/>
  </w:style>
  <w:style w:type="paragraph" w:styleId="a5">
    <w:name w:val="footer"/>
    <w:basedOn w:val="a"/>
    <w:link w:val="a6"/>
    <w:uiPriority w:val="99"/>
    <w:unhideWhenUsed/>
    <w:rsid w:val="00CC06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C06FC"/>
  </w:style>
  <w:style w:type="paragraph" w:styleId="a7">
    <w:name w:val="Balloon Text"/>
    <w:basedOn w:val="a"/>
    <w:link w:val="a8"/>
    <w:uiPriority w:val="99"/>
    <w:semiHidden/>
    <w:unhideWhenUsed/>
    <w:rsid w:val="006C3A4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C3A4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ilynews.co.th/busines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ZLKK</dc:creator>
  <cp:lastModifiedBy>USER</cp:lastModifiedBy>
  <cp:revision>3</cp:revision>
  <cp:lastPrinted>2019-08-01T05:50:00Z</cp:lastPrinted>
  <dcterms:created xsi:type="dcterms:W3CDTF">2020-08-13T12:57:00Z</dcterms:created>
  <dcterms:modified xsi:type="dcterms:W3CDTF">2020-08-13T12:57:00Z</dcterms:modified>
</cp:coreProperties>
</file>