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Pr="006D48E7" w:rsidRDefault="006D48E7" w:rsidP="00E909FB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6D48E7">
        <w:rPr>
          <w:rFonts w:ascii="AngsanaUPC" w:hAnsi="AngsanaUPC" w:cs="AngsanaUPC" w:hint="cs"/>
          <w:b/>
          <w:bCs/>
          <w:sz w:val="40"/>
          <w:szCs w:val="40"/>
          <w:cs/>
        </w:rPr>
        <w:t>ภาคผนวก</w:t>
      </w:r>
    </w:p>
    <w:p w:rsidR="006D48E7" w:rsidRPr="004E23CA" w:rsidRDefault="004E23CA" w:rsidP="00E909FB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4E23CA">
        <w:rPr>
          <w:rFonts w:ascii="AngsanaUPC" w:hAnsi="AngsanaUPC" w:cs="AngsanaUPC" w:hint="cs"/>
          <w:b/>
          <w:bCs/>
          <w:sz w:val="36"/>
          <w:szCs w:val="36"/>
          <w:cs/>
        </w:rPr>
        <w:t>แบบสอบถามเพื่อการวิจัย</w:t>
      </w: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6D48E7" w:rsidRDefault="006D48E7" w:rsidP="00E909FB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 w:rsidRPr="005F50CC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ตอนที่  1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ข้อมูลทั่วไปของผู้ตอบแบบสอบถาม 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 w:rsidRPr="00DE4A93">
        <w:rPr>
          <w:rFonts w:ascii="AngsanaUPC" w:hAnsi="AngsanaUPC" w:cs="AngsanaUPC" w:hint="cs"/>
          <w:b/>
          <w:bCs/>
          <w:sz w:val="32"/>
          <w:szCs w:val="32"/>
          <w:cs/>
        </w:rPr>
        <w:t>คำชี้แจง</w:t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4E23CA">
        <w:rPr>
          <w:rFonts w:ascii="AngsanaUPC" w:hAnsi="AngsanaUPC" w:cs="AngsanaUPC"/>
          <w:sz w:val="32"/>
          <w:szCs w:val="32"/>
        </w:rPr>
        <w:t xml:space="preserve">: </w:t>
      </w:r>
      <w:r w:rsidR="004E23CA">
        <w:rPr>
          <w:rFonts w:ascii="AngsanaUPC" w:hAnsi="AngsanaUPC" w:cs="AngsanaUPC" w:hint="cs"/>
          <w:sz w:val="32"/>
          <w:szCs w:val="32"/>
          <w:cs/>
        </w:rPr>
        <w:t>กรุณา</w:t>
      </w:r>
      <w:r>
        <w:rPr>
          <w:rFonts w:ascii="AngsanaUPC" w:hAnsi="AngsanaUPC" w:cs="AngsanaUPC" w:hint="cs"/>
          <w:sz w:val="32"/>
          <w:szCs w:val="32"/>
          <w:cs/>
        </w:rPr>
        <w:t xml:space="preserve">ทำเครื่องหมาย  </w:t>
      </w:r>
      <w:r>
        <w:rPr>
          <w:rFonts w:ascii="AngsanaUPC" w:hAnsi="AngsanaUPC" w:cs="AngsanaUPC" w:hint="cs"/>
          <w:sz w:val="32"/>
          <w:szCs w:val="32"/>
        </w:rPr>
        <w:sym w:font="Wingdings 2" w:char="F050"/>
      </w:r>
      <w:r>
        <w:rPr>
          <w:rFonts w:ascii="AngsanaUPC" w:hAnsi="AngsanaUPC" w:cs="AngsanaUPC" w:hint="cs"/>
          <w:sz w:val="32"/>
          <w:szCs w:val="32"/>
          <w:cs/>
        </w:rPr>
        <w:t xml:space="preserve">  ลงในช่อง </w:t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E23CA">
        <w:rPr>
          <w:rFonts w:ascii="AngsanaUPC" w:hAnsi="AngsanaUPC" w:cs="AngsanaUPC" w:hint="cs"/>
          <w:sz w:val="32"/>
          <w:szCs w:val="32"/>
          <w:cs/>
        </w:rPr>
        <w:t>ตอบตามความเป็นจริงทุกข้อ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</w:t>
      </w:r>
      <w:r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 w:hint="cs"/>
          <w:sz w:val="32"/>
          <w:szCs w:val="32"/>
          <w:cs/>
        </w:rPr>
        <w:t xml:space="preserve"> เพศ 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ชาย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sym w:font="Wingdings 2" w:char="F0A3"/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หญิง 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  <w:cs/>
        </w:rPr>
      </w:pP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  </w:t>
      </w:r>
      <w:r w:rsidR="004E23CA">
        <w:rPr>
          <w:rFonts w:ascii="AngsanaUPC" w:hAnsi="AngsanaUPC" w:cs="AngsanaUPC" w:hint="cs"/>
          <w:sz w:val="32"/>
          <w:szCs w:val="32"/>
          <w:cs/>
        </w:rPr>
        <w:t>อายุ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ระหว่าง 25-30 ปี </w:t>
      </w:r>
      <w:r w:rsidR="004E23CA">
        <w:rPr>
          <w:rFonts w:ascii="AngsanaUPC" w:hAnsi="AngsanaUPC" w:cs="AngsanaUPC" w:hint="cs"/>
          <w:sz w:val="32"/>
          <w:szCs w:val="32"/>
          <w:cs/>
        </w:rPr>
        <w:tab/>
      </w:r>
      <w:r w:rsidR="004E23CA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 ระหว่าง 31-40 ปี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4E23CA">
        <w:rPr>
          <w:rFonts w:ascii="AngsanaUPC" w:hAnsi="AngsanaUPC" w:cs="AngsanaUPC" w:hint="cs"/>
          <w:sz w:val="32"/>
          <w:szCs w:val="32"/>
          <w:cs/>
        </w:rPr>
        <w:t>ระหว่าง 41-50 ปี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 ตั้งแต่ 51 ปีขึ้นไป 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</w:p>
    <w:p w:rsidR="005F50CC" w:rsidRDefault="004E23CA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วุฒิการศึกษาสูงสุด </w:t>
      </w:r>
      <w:r w:rsidR="005F50CC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4E23CA">
        <w:rPr>
          <w:rFonts w:ascii="AngsanaUPC" w:hAnsi="AngsanaUPC" w:cs="AngsanaUPC" w:hint="cs"/>
          <w:sz w:val="32"/>
          <w:szCs w:val="32"/>
          <w:cs/>
        </w:rPr>
        <w:t>ต่ำกว่าปริญญาตรี</w:t>
      </w:r>
      <w:r w:rsidR="004E23CA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ปริญญาตรี </w:t>
      </w:r>
    </w:p>
    <w:p w:rsidR="004E23CA" w:rsidRDefault="004E23CA" w:rsidP="004E23CA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ปริญญาโท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ปริญญา</w:t>
      </w:r>
      <w:r>
        <w:rPr>
          <w:rFonts w:ascii="AngsanaUPC" w:hAnsi="AngsanaUPC" w:cs="AngsanaUPC" w:hint="cs"/>
          <w:sz w:val="32"/>
          <w:szCs w:val="32"/>
          <w:cs/>
        </w:rPr>
        <w:t>เอก</w:t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  </w:t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อาชีพ </w:t>
      </w:r>
    </w:p>
    <w:p w:rsidR="004E23CA" w:rsidRDefault="004E23CA" w:rsidP="004E23CA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เกษตรกร 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รับราชการ/รัฐวิสาหกิจ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4E23CA" w:rsidRDefault="004E23CA" w:rsidP="004E23CA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ค้าขาย/ธุรกิจส่วนตัว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รับจ้าง</w:t>
      </w:r>
    </w:p>
    <w:p w:rsidR="004E23CA" w:rsidRDefault="004E23CA" w:rsidP="004E23CA">
      <w:pPr>
        <w:ind w:left="720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 w:hint="cs"/>
          <w:sz w:val="32"/>
          <w:szCs w:val="32"/>
          <w:cs/>
        </w:rPr>
        <w:t xml:space="preserve">  อื่น ๆ</w:t>
      </w:r>
      <w:r>
        <w:rPr>
          <w:rFonts w:ascii="AngsanaUPC" w:hAnsi="AngsanaUPC" w:cs="AngsanaUPC" w:hint="cs"/>
          <w:sz w:val="32"/>
          <w:szCs w:val="32"/>
          <w:cs/>
        </w:rPr>
        <w:t xml:space="preserve"> ........................</w:t>
      </w:r>
    </w:p>
    <w:p w:rsidR="005F50CC" w:rsidRDefault="005F50CC" w:rsidP="005F50CC">
      <w:pPr>
        <w:ind w:firstLine="720"/>
        <w:rPr>
          <w:rFonts w:ascii="AngsanaUPC" w:hAnsi="AngsanaUPC" w:cs="AngsanaUPC"/>
          <w:sz w:val="32"/>
          <w:szCs w:val="32"/>
        </w:rPr>
      </w:pP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5.  </w:t>
      </w:r>
      <w:r w:rsidR="004E23CA">
        <w:rPr>
          <w:rFonts w:ascii="AngsanaUPC" w:hAnsi="AngsanaUPC" w:cs="AngsanaUPC" w:hint="cs"/>
          <w:sz w:val="32"/>
          <w:szCs w:val="32"/>
          <w:cs/>
        </w:rPr>
        <w:t>ระยะเวลาอยู่อาศัยในหมู่บ้าน/ตำบล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F50CC" w:rsidRDefault="005F50CC" w:rsidP="005F50CC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E23CA">
        <w:rPr>
          <w:rFonts w:ascii="AngsanaUPC" w:hAnsi="AngsanaUPC" w:cs="AngsanaUPC" w:hint="cs"/>
          <w:sz w:val="32"/>
          <w:szCs w:val="32"/>
          <w:cs/>
        </w:rPr>
        <w:t>ระหว่าง 1-5 ปี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E23CA">
        <w:rPr>
          <w:rFonts w:ascii="AngsanaUPC" w:hAnsi="AngsanaUPC" w:cs="AngsanaUPC"/>
          <w:sz w:val="32"/>
          <w:szCs w:val="32"/>
        </w:rPr>
        <w:tab/>
      </w:r>
      <w:r w:rsidR="004E23CA"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</w:rPr>
        <w:sym w:font="Wingdings 2" w:char="F0A3"/>
      </w:r>
      <w:r w:rsidR="004E23CA">
        <w:rPr>
          <w:rFonts w:ascii="AngsanaUPC" w:hAnsi="AngsanaUPC" w:cs="AngsanaUPC" w:hint="cs"/>
          <w:sz w:val="32"/>
          <w:szCs w:val="32"/>
          <w:cs/>
        </w:rPr>
        <w:t xml:space="preserve">  ระหว่าง 6-10 ปี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F50CC" w:rsidRDefault="005F50CC" w:rsidP="004E23CA">
      <w:pPr>
        <w:ind w:left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</w:rPr>
        <w:sym w:font="Wingdings 2" w:char="F0A3"/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E23CA">
        <w:rPr>
          <w:rFonts w:ascii="AngsanaUPC" w:hAnsi="AngsanaUPC" w:cs="AngsanaUPC" w:hint="cs"/>
          <w:sz w:val="32"/>
          <w:szCs w:val="32"/>
          <w:cs/>
        </w:rPr>
        <w:t>ตั้งแต่ 11 ปีขึ้นไป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</w:p>
    <w:p w:rsidR="005F50CC" w:rsidRDefault="005F50CC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4E23CA" w:rsidRDefault="004E23CA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DE4A93" w:rsidRDefault="00DE4A93" w:rsidP="005F50CC">
      <w:pPr>
        <w:rPr>
          <w:rFonts w:ascii="AngsanaUPC" w:hAnsi="AngsanaUPC" w:cs="AngsanaUPC"/>
          <w:sz w:val="32"/>
          <w:szCs w:val="32"/>
        </w:rPr>
      </w:pPr>
    </w:p>
    <w:p w:rsidR="00DE4A93" w:rsidRPr="00E909FB" w:rsidRDefault="005F50CC" w:rsidP="00DE4A93">
      <w:pPr>
        <w:rPr>
          <w:rFonts w:ascii="AngsanaUPC" w:hAnsi="AngsanaUPC" w:cs="AngsanaUPC"/>
          <w:b/>
          <w:bCs/>
          <w:sz w:val="32"/>
          <w:szCs w:val="32"/>
        </w:rPr>
      </w:pPr>
      <w:r w:rsidRPr="00DE4A93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ตอนที่  2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การมีส่วนร่วมทางการเมือง</w:t>
      </w:r>
      <w:r w:rsidR="00DE4A93">
        <w:rPr>
          <w:rFonts w:ascii="AngsanaUPC" w:hAnsi="AngsanaUPC" w:cs="AngsanaUPC" w:hint="cs"/>
          <w:sz w:val="32"/>
          <w:szCs w:val="32"/>
          <w:cs/>
        </w:rPr>
        <w:t>ของ</w:t>
      </w:r>
      <w:r w:rsidR="00DE4A93" w:rsidRPr="00DE4A93">
        <w:rPr>
          <w:rFonts w:ascii="AngsanaUPC" w:hAnsi="AngsanaUPC" w:cs="AngsanaUPC" w:hint="cs"/>
          <w:sz w:val="32"/>
          <w:szCs w:val="32"/>
          <w:cs/>
        </w:rPr>
        <w:t>นักศึกษา</w:t>
      </w:r>
      <w:r w:rsidR="00DE4A93" w:rsidRPr="00DE4A93">
        <w:rPr>
          <w:rFonts w:ascii="AngsanaUPC" w:hAnsi="AngsanaUPC" w:cs="AngsanaUPC"/>
          <w:sz w:val="32"/>
          <w:szCs w:val="32"/>
          <w:cs/>
        </w:rPr>
        <w:t>สาขาวิชารัฐศาสตร์ มหาวิทยาลัยราช</w:t>
      </w:r>
      <w:proofErr w:type="spellStart"/>
      <w:r w:rsidR="00DE4A93" w:rsidRPr="00DE4A9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DE4A93" w:rsidRPr="00DE4A93">
        <w:rPr>
          <w:rFonts w:ascii="AngsanaUPC" w:hAnsi="AngsanaUPC" w:cs="AngsanaUPC"/>
          <w:sz w:val="32"/>
          <w:szCs w:val="32"/>
          <w:cs/>
        </w:rPr>
        <w:t>เพชรบูรณ์</w:t>
      </w:r>
    </w:p>
    <w:p w:rsidR="005D6854" w:rsidRDefault="00DE4A93" w:rsidP="005F50CC">
      <w:pPr>
        <w:rPr>
          <w:rFonts w:ascii="AngsanaUPC" w:hAnsi="AngsanaUPC" w:cs="AngsanaUPC" w:hint="cs"/>
          <w:sz w:val="32"/>
          <w:szCs w:val="32"/>
        </w:rPr>
      </w:pPr>
      <w:r w:rsidRPr="00DE4A93">
        <w:rPr>
          <w:rFonts w:ascii="AngsanaUPC" w:hAnsi="AngsanaUPC" w:cs="AngsanaUPC" w:hint="cs"/>
          <w:b/>
          <w:bCs/>
          <w:sz w:val="32"/>
          <w:szCs w:val="32"/>
          <w:cs/>
        </w:rPr>
        <w:t>คำชี้แจง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5D6854">
        <w:rPr>
          <w:rFonts w:ascii="AngsanaUPC" w:hAnsi="AngsanaUPC" w:cs="AngsanaUPC"/>
          <w:sz w:val="32"/>
          <w:szCs w:val="32"/>
        </w:rPr>
        <w:t xml:space="preserve">: </w:t>
      </w:r>
      <w:r w:rsidR="005D6854">
        <w:rPr>
          <w:rFonts w:ascii="AngsanaUPC" w:hAnsi="AngsanaUPC" w:cs="AngsanaUPC" w:hint="cs"/>
          <w:sz w:val="32"/>
          <w:szCs w:val="32"/>
          <w:cs/>
        </w:rPr>
        <w:t>กรุณา</w:t>
      </w:r>
      <w:r>
        <w:rPr>
          <w:rFonts w:ascii="AngsanaUPC" w:hAnsi="AngsanaUPC" w:cs="AngsanaUPC" w:hint="cs"/>
          <w:sz w:val="32"/>
          <w:szCs w:val="32"/>
          <w:cs/>
        </w:rPr>
        <w:t xml:space="preserve">ทำเครื่องหมาย </w:t>
      </w:r>
      <w:r>
        <w:rPr>
          <w:rFonts w:ascii="AngsanaUPC" w:hAnsi="AngsanaUPC" w:cs="AngsanaUPC" w:hint="cs"/>
          <w:sz w:val="32"/>
          <w:szCs w:val="32"/>
        </w:rPr>
        <w:sym w:font="Wingdings 2" w:char="F050"/>
      </w:r>
      <w:r w:rsidR="005D6854">
        <w:rPr>
          <w:rFonts w:ascii="AngsanaUPC" w:hAnsi="AngsanaUPC" w:cs="AngsanaUPC" w:hint="cs"/>
          <w:sz w:val="32"/>
          <w:szCs w:val="32"/>
          <w:cs/>
        </w:rPr>
        <w:t xml:space="preserve"> ลงในช่องว่างแต่ละข้อของแบบสอบถามให้ตรงกับความคิดเห็น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ของท่านมากที่สุด เพียงข้อละ 1 ช่อง 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รายละเอียดการให้คะแนนเกี่ยวกับการมีส่วนร่วมของประชาชน 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มีการมีส่วนร่วมอยู่ในระดับ 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น้อยที่สุด 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มีการมีส่วนร่วมอยู่ในระดับ </w:t>
      </w:r>
      <w:r>
        <w:rPr>
          <w:rFonts w:ascii="AngsanaUPC" w:hAnsi="AngsanaUPC" w:cs="AngsanaUPC" w:hint="cs"/>
          <w:sz w:val="32"/>
          <w:szCs w:val="32"/>
          <w:cs/>
        </w:rPr>
        <w:tab/>
        <w:t>น้อย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มีการมีส่วนร่วมอยู่ในระดับ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ปานกลาง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มีการมีส่วนร่วมอยู่ในระดับ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มาก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D6854" w:rsidRDefault="005D6854" w:rsidP="005D685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มีการมีส่วนร่วมอยู่ในระดับ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มาก</w:t>
      </w:r>
      <w:r>
        <w:rPr>
          <w:rFonts w:ascii="AngsanaUPC" w:hAnsi="AngsanaUPC" w:cs="AngsanaUPC" w:hint="cs"/>
          <w:sz w:val="32"/>
          <w:szCs w:val="32"/>
          <w:cs/>
        </w:rPr>
        <w:t xml:space="preserve">ที่สุด </w:t>
      </w:r>
    </w:p>
    <w:p w:rsidR="00DE4A93" w:rsidRPr="00DE4A93" w:rsidRDefault="00DE4A93" w:rsidP="005F50CC">
      <w:pPr>
        <w:rPr>
          <w:rFonts w:ascii="AngsanaUPC" w:hAnsi="AngsanaUPC" w:cs="AngsanaUPC"/>
          <w:sz w:val="32"/>
          <w:szCs w:val="32"/>
          <w: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755"/>
        <w:gridCol w:w="709"/>
        <w:gridCol w:w="709"/>
        <w:gridCol w:w="709"/>
        <w:gridCol w:w="803"/>
      </w:tblGrid>
      <w:tr w:rsidR="005D6854" w:rsidTr="00B1214D">
        <w:tc>
          <w:tcPr>
            <w:tcW w:w="5070" w:type="dxa"/>
            <w:vMerge w:val="restart"/>
            <w:vAlign w:val="center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 xml:space="preserve">กระบวนการมีส่วนร่วม </w:t>
            </w:r>
          </w:p>
        </w:tc>
        <w:tc>
          <w:tcPr>
            <w:tcW w:w="3685" w:type="dxa"/>
            <w:gridSpan w:val="5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 xml:space="preserve">ระดับการมีส่วนร่วม </w:t>
            </w:r>
          </w:p>
        </w:tc>
      </w:tr>
      <w:tr w:rsidR="005D6854" w:rsidTr="0031069B">
        <w:tc>
          <w:tcPr>
            <w:tcW w:w="5070" w:type="dxa"/>
            <w:vMerge/>
            <w:vAlign w:val="center"/>
          </w:tcPr>
          <w:p w:rsidR="005D6854" w:rsidRPr="0031069B" w:rsidRDefault="005D6854" w:rsidP="005D6854">
            <w:pP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55" w:type="dxa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03" w:type="dxa"/>
          </w:tcPr>
          <w:p w:rsidR="005D6854" w:rsidRPr="0031069B" w:rsidRDefault="005D6854" w:rsidP="00DE4A93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5D6854" w:rsidTr="00CB583F">
        <w:tc>
          <w:tcPr>
            <w:tcW w:w="8755" w:type="dxa"/>
            <w:gridSpan w:val="6"/>
          </w:tcPr>
          <w:p w:rsidR="005D6854" w:rsidRDefault="005D6854" w:rsidP="005F50CC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 xml:space="preserve">การมีส่วนร่วมในการตัดสินใจ </w:t>
            </w:r>
          </w:p>
        </w:tc>
      </w:tr>
      <w:tr w:rsidR="00DB5341" w:rsidTr="0031069B">
        <w:tc>
          <w:tcPr>
            <w:tcW w:w="5070" w:type="dxa"/>
          </w:tcPr>
          <w:p w:rsidR="00DB5341" w:rsidRDefault="00DB5341" w:rsidP="00F31602">
            <w:p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 ท่านได้เข้าร่วมพิจารณาเสนอเรื่องในที่ประชุมเกี่ยวกับปัญหา สาเหตุของสิ่งแวดล้อมในชุมชน เช่น ขยะ น้ำเสีย มลพิษทางอากาศ และภาวะทางเสียง และผลกระทบกับศิลปวัฒนธรรมของชุมชน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 ท่านได้แสดงความคิดเห็นถึงวิธีการค้นหาปัญหา สาเหตุเกี่ยวกับสิ่งแวดล้อม เช่น ขยะ และของเสีย มลพิษต่าง ๆ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 ท่านได้เสนอแนะกิจกรรมเพื่อใช้ในการแก้ไขปัญหาเกี่ยวกับสิ่งแวดล้อมในชุมชน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ท่านได้คัดค้านหรือโต้แย้งโครงการที่ไม่สอดคล้องกับปัญหาและความต้องการของประชาชนในชุมชน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ท่านได้เสนอแนะหรือแสดงความคิดเห็นคัดเลือกกิจกรรมการจัดการสิ่งแวดล้อมในชุมชน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RPr="00DB5341" w:rsidTr="000329A8">
        <w:tc>
          <w:tcPr>
            <w:tcW w:w="8755" w:type="dxa"/>
            <w:gridSpan w:val="6"/>
          </w:tcPr>
          <w:p w:rsidR="00DB5341" w:rsidRPr="00DB5341" w:rsidRDefault="00DB5341" w:rsidP="005F50CC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DB5341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 xml:space="preserve">การมีส่วนร่วมในการดำเนินการของแผนและโครงการการพัฒนา </w:t>
            </w:r>
          </w:p>
        </w:tc>
      </w:tr>
      <w:tr w:rsidR="00DB5341" w:rsidTr="0031069B">
        <w:tc>
          <w:tcPr>
            <w:tcW w:w="5070" w:type="dxa"/>
          </w:tcPr>
          <w:p w:rsidR="00DB5341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ท่านได้เข้าร่วมกิจกรรมแก้ไขปัญหาสิ่งแวดล้อมในชุมชน เช่น การจัดการขยะและของเสีย มลพิษทางอากาศ และมลภาวะทางเสียง เป็นต้น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EE667C" w:rsidRDefault="00EE667C">
      <w:pPr>
        <w:rPr>
          <w:rFonts w:hint="c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755"/>
        <w:gridCol w:w="709"/>
        <w:gridCol w:w="709"/>
        <w:gridCol w:w="709"/>
        <w:gridCol w:w="803"/>
      </w:tblGrid>
      <w:tr w:rsidR="00EE667C" w:rsidTr="00F31602">
        <w:tc>
          <w:tcPr>
            <w:tcW w:w="5070" w:type="dxa"/>
            <w:vMerge w:val="restart"/>
            <w:vAlign w:val="center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lastRenderedPageBreak/>
              <w:t xml:space="preserve">กระบวนการมีส่วนร่วม </w:t>
            </w:r>
          </w:p>
        </w:tc>
        <w:tc>
          <w:tcPr>
            <w:tcW w:w="3685" w:type="dxa"/>
            <w:gridSpan w:val="5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 xml:space="preserve">ระดับการมีส่วนร่วม </w:t>
            </w:r>
          </w:p>
        </w:tc>
      </w:tr>
      <w:tr w:rsidR="00EE667C" w:rsidTr="00F31602">
        <w:tc>
          <w:tcPr>
            <w:tcW w:w="5070" w:type="dxa"/>
            <w:vMerge/>
            <w:vAlign w:val="center"/>
          </w:tcPr>
          <w:p w:rsidR="00EE667C" w:rsidRPr="0031069B" w:rsidRDefault="00EE667C" w:rsidP="00F31602">
            <w:pP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55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03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ท่านได้รับการแต่งตั้งจากชุมชนให้เป็นผู้ประสานงานกิจกรรมต่าง ๆ ของชุมชน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ท่านได้ชักชวนพร้อมเสนอแนะให้ประชาชนในหมู่บ้าน/ตำบลเข้าร่วมโครงการพัฒนาสิ่งแวดล้อมของชุมชนร่วมกับเทศบาลตำบล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ท่านได้ให้ความร่วมมือในการดำเนินการวางแผนและโครงการพัฒนาสิ่งแวดล้อมของชุมชนร่วมกับเทศบาลตำบล 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Default="00DB5341" w:rsidP="00F31602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ท่านได้ชี้แจงประชาชนให้เข้าใจถึงประโยชน์ในการเข้าร่วมโครงการจัดการสิ่งแวดล้อมของชุมชน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01521C">
        <w:tc>
          <w:tcPr>
            <w:tcW w:w="8755" w:type="dxa"/>
            <w:gridSpan w:val="6"/>
          </w:tcPr>
          <w:p w:rsidR="00DB5341" w:rsidRPr="00DB5341" w:rsidRDefault="00DB5341" w:rsidP="005F50CC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DB5341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ด้านการมีส่วนร่วมในการติดตามและประเมินผลโครงการและแผนงานการพัฒนา</w:t>
            </w:r>
          </w:p>
        </w:tc>
      </w:tr>
      <w:tr w:rsidR="00DB5341" w:rsidTr="0031069B">
        <w:tc>
          <w:tcPr>
            <w:tcW w:w="5070" w:type="dxa"/>
          </w:tcPr>
          <w:p w:rsidR="00DB5341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ท่านได้นำเอาปัญหาและอุปสรรคที่พบเห็นในการดำเนินงานโครงการจัดการสิ่งแวดล้อมเสนอคณะกรรมการหมู่บ้านหรือเทศบาลตำบลได้รับทราบ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ท่านได้สังเกตการณ์การดำเนินงานของเทศบาลตำบลและผู้รับจ้างทำงานในโครงการจัดการสิ่งแวดล้อมใน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ท่านได้ติดตามการทำงานของคณะกรรมการพัฒนาเทศบาลตำบลว่าเป็นไปตามแผนงานและโครงการพัฒนาสิ่งแวดล้อมของชุมชนที่กำหนดไว้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Pr="00F46EEB" w:rsidRDefault="00DB5341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ท่านได้เข้าร่วมติดตามผลการดำเนินงานของเทศบาลตำบล และผู้รับเหมาทำงานในโครงการจัดการสิ่งแวดล้อมของชุมชน 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DB5341" w:rsidTr="0031069B">
        <w:tc>
          <w:tcPr>
            <w:tcW w:w="5070" w:type="dxa"/>
          </w:tcPr>
          <w:p w:rsidR="00DB5341" w:rsidRDefault="00DB5341" w:rsidP="00F31602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5. ท่านได้พูดคุยแลกเปลี่ยนความคิดเห็นกับผู้ที่เกี่ยวข้องในการติดตามและประเมินผลการดำเนินงานโครงการการจัดการสิ่งแวดล้อมของเทศบาลตำบล</w:t>
            </w:r>
          </w:p>
        </w:tc>
        <w:tc>
          <w:tcPr>
            <w:tcW w:w="755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DB5341" w:rsidRDefault="00DB5341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EE667C" w:rsidRDefault="00EE667C">
      <w:pPr>
        <w:rPr>
          <w:rFonts w:hint="cs"/>
        </w:rPr>
      </w:pPr>
    </w:p>
    <w:p w:rsidR="00EE667C" w:rsidRDefault="00EE667C">
      <w:pPr>
        <w:rPr>
          <w:rFonts w:hint="cs"/>
        </w:rPr>
      </w:pPr>
    </w:p>
    <w:p w:rsidR="00EE667C" w:rsidRDefault="00EE667C">
      <w:pPr>
        <w:rPr>
          <w:rFonts w:hint="cs"/>
        </w:rPr>
      </w:pPr>
    </w:p>
    <w:p w:rsidR="00EE667C" w:rsidRDefault="00EE667C">
      <w:pPr>
        <w:rPr>
          <w:rFonts w:hint="c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755"/>
        <w:gridCol w:w="709"/>
        <w:gridCol w:w="709"/>
        <w:gridCol w:w="709"/>
        <w:gridCol w:w="803"/>
      </w:tblGrid>
      <w:tr w:rsidR="00EE667C" w:rsidTr="00F31602">
        <w:tc>
          <w:tcPr>
            <w:tcW w:w="5070" w:type="dxa"/>
            <w:vMerge w:val="restart"/>
            <w:vAlign w:val="center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lastRenderedPageBreak/>
              <w:t xml:space="preserve">กระบวนการมีส่วนร่วม </w:t>
            </w:r>
          </w:p>
        </w:tc>
        <w:tc>
          <w:tcPr>
            <w:tcW w:w="3685" w:type="dxa"/>
            <w:gridSpan w:val="5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 xml:space="preserve">ระดับการมีส่วนร่วม </w:t>
            </w:r>
          </w:p>
        </w:tc>
      </w:tr>
      <w:tr w:rsidR="00EE667C" w:rsidTr="00F31602">
        <w:tc>
          <w:tcPr>
            <w:tcW w:w="5070" w:type="dxa"/>
            <w:vMerge/>
            <w:vAlign w:val="center"/>
          </w:tcPr>
          <w:p w:rsidR="00EE667C" w:rsidRPr="0031069B" w:rsidRDefault="00EE667C" w:rsidP="00F31602">
            <w:pP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55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03" w:type="dxa"/>
          </w:tcPr>
          <w:p w:rsidR="00EE667C" w:rsidRPr="0031069B" w:rsidRDefault="00EE667C" w:rsidP="00F3160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EE667C" w:rsidTr="003A33B0">
        <w:tc>
          <w:tcPr>
            <w:tcW w:w="8755" w:type="dxa"/>
            <w:gridSpan w:val="6"/>
          </w:tcPr>
          <w:p w:rsidR="00EE667C" w:rsidRPr="00EE667C" w:rsidRDefault="00EE667C" w:rsidP="00EE667C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EE667C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ด้านการมีส่วนร่วมในการรับผลประโยชน์จากการพัฒนา</w:t>
            </w:r>
          </w:p>
        </w:tc>
      </w:tr>
      <w:tr w:rsidR="00EE667C" w:rsidTr="0031069B">
        <w:tc>
          <w:tcPr>
            <w:tcW w:w="5070" w:type="dxa"/>
          </w:tcPr>
          <w:p w:rsidR="00EE667C" w:rsidRDefault="00EE667C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ท่านได้เข้าร่วมกิจกรรมเพื่อนำสิ่งของเหลือใช้มาใช้ใหม่ </w:t>
            </w:r>
          </w:p>
        </w:tc>
        <w:tc>
          <w:tcPr>
            <w:tcW w:w="755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EE667C" w:rsidTr="0031069B">
        <w:tc>
          <w:tcPr>
            <w:tcW w:w="5070" w:type="dxa"/>
          </w:tcPr>
          <w:p w:rsidR="00EE667C" w:rsidRPr="00F46EEB" w:rsidRDefault="00EE667C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ท่านได้เข้าร่วมรับข้อมูลข่าวสารและความรู้เทคโนโลยีสมัยใหม่เพื่ออนุรักษ์สิ่งแวดล้อม </w:t>
            </w:r>
          </w:p>
        </w:tc>
        <w:tc>
          <w:tcPr>
            <w:tcW w:w="755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EE667C" w:rsidTr="0031069B">
        <w:tc>
          <w:tcPr>
            <w:tcW w:w="5070" w:type="dxa"/>
          </w:tcPr>
          <w:p w:rsidR="00EE667C" w:rsidRPr="00F46EEB" w:rsidRDefault="00EE667C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ท่านได้รับประโยชน์จากการเข้าร่วมใช้ประโยชน์จากทรัพยากรธรรมชาติและสิ่งแวดล้อมในชุมชน </w:t>
            </w:r>
          </w:p>
        </w:tc>
        <w:tc>
          <w:tcPr>
            <w:tcW w:w="755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EE667C" w:rsidTr="0031069B">
        <w:tc>
          <w:tcPr>
            <w:tcW w:w="5070" w:type="dxa"/>
          </w:tcPr>
          <w:p w:rsidR="00EE667C" w:rsidRPr="00F46EEB" w:rsidRDefault="00EE667C" w:rsidP="00F31602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ท่านได้ร่วมพิจารณาถึงผลประโยชน์ที่ได้รับทั้งผลดีและผลเสียจากการจัดการสิ่งแวดล้อมของเทศบาลตำบล</w:t>
            </w:r>
          </w:p>
        </w:tc>
        <w:tc>
          <w:tcPr>
            <w:tcW w:w="755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EE667C" w:rsidTr="0031069B">
        <w:tc>
          <w:tcPr>
            <w:tcW w:w="5070" w:type="dxa"/>
          </w:tcPr>
          <w:p w:rsidR="00EE667C" w:rsidRDefault="00EE667C" w:rsidP="00F31602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ท่านได้รับแนวคิดในการพัฒนาสิ่งแวดล้อมที่ทำให้ความเป็นอยู่และคุณภาพชีวิตของประชาชนในหมู่บ้านดีขึ้น และมีความรู้สึกภาคภูมิใจที่ได้ทำประโยชน์ให้กับชุมชนตรงตามความต้องการของประชาชน </w:t>
            </w:r>
          </w:p>
        </w:tc>
        <w:tc>
          <w:tcPr>
            <w:tcW w:w="755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03" w:type="dxa"/>
          </w:tcPr>
          <w:p w:rsidR="00EE667C" w:rsidRDefault="00EE667C" w:rsidP="005F50CC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31069B" w:rsidRDefault="0031069B">
      <w:pPr>
        <w:rPr>
          <w:rFonts w:hint="cs"/>
        </w:rPr>
      </w:pPr>
    </w:p>
    <w:p w:rsidR="00EE667C" w:rsidRDefault="00EE667C"/>
    <w:p w:rsidR="0031069B" w:rsidRPr="00EE667C" w:rsidRDefault="00EE667C" w:rsidP="00EE667C">
      <w:pPr>
        <w:jc w:val="right"/>
        <w:rPr>
          <w:rFonts w:ascii="AngsanaUPC" w:hAnsi="AngsanaUPC" w:cs="AngsanaUPC"/>
          <w:sz w:val="24"/>
          <w:szCs w:val="32"/>
        </w:rPr>
      </w:pPr>
      <w:r w:rsidRPr="00EE667C">
        <w:rPr>
          <w:rFonts w:ascii="AngsanaUPC" w:hAnsi="AngsanaUPC" w:cs="AngsanaUPC"/>
          <w:sz w:val="24"/>
          <w:szCs w:val="32"/>
          <w:cs/>
        </w:rPr>
        <w:t xml:space="preserve"> ขอได้รับความขอบคุณเป็นอย่างสูง</w:t>
      </w:r>
    </w:p>
    <w:p w:rsidR="0031069B" w:rsidRPr="00EE667C" w:rsidRDefault="0031069B">
      <w:pPr>
        <w:rPr>
          <w:rFonts w:ascii="AngsanaUPC" w:hAnsi="AngsanaUPC" w:cs="AngsanaUPC"/>
          <w:sz w:val="24"/>
          <w:szCs w:val="32"/>
        </w:rPr>
      </w:pPr>
    </w:p>
    <w:p w:rsidR="0031069B" w:rsidRDefault="0031069B"/>
    <w:p w:rsidR="00415356" w:rsidRDefault="00415356" w:rsidP="005F50CC">
      <w:pPr>
        <w:rPr>
          <w:rFonts w:ascii="AngsanaUPC" w:hAnsi="AngsanaUPC" w:cs="AngsanaUPC"/>
          <w:sz w:val="32"/>
          <w:szCs w:val="32"/>
          <w:cs/>
        </w:rPr>
      </w:pPr>
    </w:p>
    <w:p w:rsidR="005F50CC" w:rsidRDefault="005F50CC">
      <w:pPr>
        <w:rPr>
          <w:rFonts w:ascii="AngsanaUPC" w:hAnsi="AngsanaUPC" w:cs="AngsanaUPC"/>
          <w:sz w:val="32"/>
          <w:szCs w:val="32"/>
        </w:rPr>
      </w:pPr>
    </w:p>
    <w:p w:rsidR="005F50CC" w:rsidRDefault="005F50CC">
      <w:pPr>
        <w:rPr>
          <w:rFonts w:ascii="AngsanaUPC" w:hAnsi="AngsanaUPC" w:cs="AngsanaUPC"/>
          <w:sz w:val="32"/>
          <w:szCs w:val="32"/>
        </w:rPr>
      </w:pPr>
    </w:p>
    <w:p w:rsidR="005F50CC" w:rsidRDefault="005F50C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EE667C" w:rsidRDefault="00EE667C">
      <w:pPr>
        <w:rPr>
          <w:rFonts w:ascii="AngsanaUPC" w:hAnsi="AngsanaUPC" w:cs="AngsanaUPC" w:hint="cs"/>
          <w:sz w:val="32"/>
          <w:szCs w:val="32"/>
        </w:rPr>
      </w:pPr>
    </w:p>
    <w:p w:rsidR="00923F2E" w:rsidRPr="00923F2E" w:rsidRDefault="00923F2E" w:rsidP="00923F2E">
      <w:pPr>
        <w:pStyle w:val="1"/>
        <w:spacing w:line="276" w:lineRule="auto"/>
        <w:jc w:val="center"/>
        <w:rPr>
          <w:rFonts w:ascii="AngsanaUPC" w:hAnsi="AngsanaUPC" w:cs="AngsanaUPC"/>
          <w:b/>
          <w:bCs/>
          <w:color w:val="000000"/>
          <w:sz w:val="40"/>
          <w:szCs w:val="40"/>
        </w:rPr>
      </w:pPr>
      <w:r w:rsidRPr="00923F2E">
        <w:rPr>
          <w:rFonts w:ascii="AngsanaUPC" w:hAnsi="AngsanaUPC" w:cs="AngsanaUPC"/>
          <w:b/>
          <w:bCs/>
          <w:color w:val="000000"/>
          <w:sz w:val="40"/>
          <w:szCs w:val="40"/>
          <w:cs/>
        </w:rPr>
        <w:lastRenderedPageBreak/>
        <w:t>ประวัติ</w:t>
      </w:r>
      <w:r w:rsidR="00EE667C">
        <w:rPr>
          <w:rFonts w:ascii="AngsanaUPC" w:hAnsi="AngsanaUPC" w:cs="AngsanaUPC" w:hint="cs"/>
          <w:b/>
          <w:bCs/>
          <w:color w:val="000000"/>
          <w:sz w:val="40"/>
          <w:szCs w:val="40"/>
          <w:cs/>
        </w:rPr>
        <w:t>คณะ</w:t>
      </w:r>
      <w:r w:rsidRPr="00923F2E">
        <w:rPr>
          <w:rFonts w:ascii="AngsanaUPC" w:hAnsi="AngsanaUPC" w:cs="AngsanaUPC"/>
          <w:b/>
          <w:bCs/>
          <w:color w:val="000000"/>
          <w:sz w:val="40"/>
          <w:szCs w:val="40"/>
          <w:cs/>
        </w:rPr>
        <w:t>ผู้วิจัย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18" w:lineRule="atLeast"/>
        <w:ind w:left="360"/>
        <w:rPr>
          <w:rFonts w:ascii="AngsanaUPC" w:hAnsi="AngsanaUPC" w:cs="AngsanaUPC"/>
          <w:sz w:val="32"/>
          <w:szCs w:val="32"/>
          <w:cs/>
        </w:rPr>
      </w:pPr>
      <w:r w:rsidRPr="00EE667C">
        <w:rPr>
          <w:rFonts w:ascii="AngsanaUPC" w:hAnsi="AngsanaUPC" w:cs="AngsanaUPC"/>
          <w:sz w:val="32"/>
          <w:szCs w:val="32"/>
          <w:cs/>
        </w:rPr>
        <w:t>ชื่อ-นามสกุล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(ภาษาไทย) </w:t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    </w:t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นายธานี  สุขเกษม </w:t>
      </w:r>
    </w:p>
    <w:p w:rsidR="00EE667C" w:rsidRPr="00EE667C" w:rsidRDefault="00EE667C" w:rsidP="00EE667C">
      <w:pPr>
        <w:pStyle w:val="a8"/>
        <w:spacing w:line="18" w:lineRule="atLeast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ชื่อ-นามสกุล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(ภาษาอังกฤษ) 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proofErr w:type="spellStart"/>
      <w:r w:rsidRPr="00EE667C">
        <w:rPr>
          <w:rFonts w:ascii="AngsanaUPC" w:hAnsi="AngsanaUPC" w:cs="AngsanaUPC"/>
          <w:sz w:val="32"/>
          <w:szCs w:val="32"/>
        </w:rPr>
        <w:t>Mr.Thanee</w:t>
      </w:r>
      <w:proofErr w:type="spellEnd"/>
      <w:r w:rsidRPr="00EE667C">
        <w:rPr>
          <w:rFonts w:ascii="AngsanaUPC" w:hAnsi="AngsanaUPC" w:cs="AngsanaUPC"/>
          <w:sz w:val="32"/>
          <w:szCs w:val="32"/>
        </w:rPr>
        <w:t xml:space="preserve">  </w:t>
      </w:r>
      <w:proofErr w:type="spellStart"/>
      <w:r w:rsidRPr="00EE667C">
        <w:rPr>
          <w:rFonts w:ascii="AngsanaUPC" w:hAnsi="AngsanaUPC" w:cs="AngsanaUPC"/>
          <w:sz w:val="32"/>
          <w:szCs w:val="32"/>
        </w:rPr>
        <w:t>Sukkasem</w:t>
      </w:r>
      <w:proofErr w:type="spellEnd"/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18" w:lineRule="atLeast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หมายเลขบัตรประจำตัว </w:t>
      </w:r>
      <w:r w:rsidRPr="00EE667C">
        <w:rPr>
          <w:rFonts w:ascii="AngsanaUPC" w:hAnsi="AngsanaUPC" w:cs="AngsanaUPC"/>
          <w:sz w:val="32"/>
          <w:szCs w:val="32"/>
        </w:rPr>
        <w:tab/>
        <w:t xml:space="preserve">    </w:t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3-1502-00043-02-5 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18" w:lineRule="atLeast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ตำแหน่งปัจจุบัน </w:t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</w:rPr>
        <w:t xml:space="preserve">    </w:t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อาจารย์ประจำพิเศษ 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18" w:lineRule="atLeast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ตำแหน่งทางวิชาการ</w:t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 xml:space="preserve">รองศาสตราจารย์ 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18" w:lineRule="atLeast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หน่วยงานและสถานที่อยู่ที่ติดต่อได้สะดวก </w:t>
      </w:r>
    </w:p>
    <w:p w:rsidR="00EE667C" w:rsidRPr="00EE667C" w:rsidRDefault="00EE667C" w:rsidP="00EE667C">
      <w:pPr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สาขาวิชารัฐศาสตร์  คณะมนุษยศาสตร์และสังคมศาสตร์ </w:t>
      </w:r>
    </w:p>
    <w:p w:rsidR="00EE667C" w:rsidRPr="00EE667C" w:rsidRDefault="00EE667C" w:rsidP="00EE667C">
      <w:pPr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มหาวิทยาลัยราช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เพชรบูรณ์ อ.เมือง จ.เพชรบูรณ์ 67000 </w:t>
      </w:r>
    </w:p>
    <w:p w:rsidR="00EE667C" w:rsidRPr="00EE667C" w:rsidRDefault="00EE667C" w:rsidP="00EE667C">
      <w:pPr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โทรศัพท์ 056-717137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>ต่อ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>1910, มือถือ 081-046-8379</w:t>
      </w:r>
    </w:p>
    <w:p w:rsidR="00EE667C" w:rsidRPr="00EE667C" w:rsidRDefault="00EE667C" w:rsidP="00EE667C">
      <w:pPr>
        <w:ind w:left="2520" w:firstLine="720"/>
        <w:rPr>
          <w:rFonts w:ascii="AngsanaUPC" w:hAnsi="AngsanaUPC" w:cs="AngsanaUPC"/>
          <w:sz w:val="32"/>
          <w:szCs w:val="32"/>
        </w:rPr>
      </w:pPr>
      <w:proofErr w:type="gramStart"/>
      <w:r w:rsidRPr="00EE667C">
        <w:rPr>
          <w:rFonts w:ascii="AngsanaUPC" w:hAnsi="AngsanaUPC" w:cs="AngsanaUPC"/>
          <w:sz w:val="32"/>
          <w:szCs w:val="32"/>
        </w:rPr>
        <w:t>e-mail</w:t>
      </w:r>
      <w:proofErr w:type="gramEnd"/>
      <w:r w:rsidRPr="00EE667C">
        <w:rPr>
          <w:rFonts w:ascii="AngsanaUPC" w:hAnsi="AngsanaUPC" w:cs="AngsanaUPC"/>
          <w:sz w:val="32"/>
          <w:szCs w:val="32"/>
        </w:rPr>
        <w:t xml:space="preserve">: </w:t>
      </w:r>
      <w:hyperlink r:id="rId9" w:history="1">
        <w:r w:rsidRPr="00EE667C">
          <w:rPr>
            <w:rStyle w:val="a9"/>
            <w:rFonts w:ascii="AngsanaUPC" w:hAnsi="AngsanaUPC" w:cs="AngsanaUPC"/>
            <w:sz w:val="32"/>
            <w:szCs w:val="32"/>
          </w:rPr>
          <w:t>sukkasem.Thanee@gmail.com</w:t>
        </w:r>
      </w:hyperlink>
      <w:r w:rsidRPr="00EE667C">
        <w:rPr>
          <w:rFonts w:ascii="AngsanaUPC" w:hAnsi="AngsanaUPC" w:cs="AngsanaUPC"/>
          <w:sz w:val="32"/>
          <w:szCs w:val="32"/>
        </w:rPr>
        <w:t xml:space="preserve"> 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240" w:lineRule="auto"/>
        <w:ind w:left="360" w:right="-28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ประวัติการศึกษา </w:t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    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กศ.บ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. (ประวัติศาสตร์) มหาวิทยาลัยศรีนครินทรวิ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โรฒ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 ประสานมิตร  </w:t>
      </w:r>
    </w:p>
    <w:p w:rsidR="00EE667C" w:rsidRPr="00EE667C" w:rsidRDefault="00EE667C" w:rsidP="00EE667C">
      <w:pPr>
        <w:pStyle w:val="a8"/>
        <w:spacing w:after="0" w:line="240" w:lineRule="auto"/>
        <w:ind w:left="2880" w:right="-120" w:firstLine="360"/>
        <w:rPr>
          <w:rFonts w:ascii="AngsanaUPC" w:hAnsi="AngsanaUPC" w:cs="AngsanaUPC"/>
          <w:sz w:val="32"/>
          <w:szCs w:val="32"/>
        </w:rPr>
      </w:pP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ศศ.บ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. (รัฐศาสตร์) การเมืองการปกครอง  มหาวิทยาลัยรามคำแหง </w:t>
      </w:r>
    </w:p>
    <w:p w:rsidR="00EE667C" w:rsidRPr="00EE667C" w:rsidRDefault="00EE667C" w:rsidP="00EE667C">
      <w:pPr>
        <w:pStyle w:val="a8"/>
        <w:spacing w:after="0" w:line="240" w:lineRule="auto"/>
        <w:ind w:left="3240" w:right="-711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ร.ม. (รัฐศาสตร์) การระหว่างประเทศและการทูต มหาวิทยาลัยธรรมศาสตร์</w:t>
      </w:r>
    </w:p>
    <w:p w:rsidR="00EE667C" w:rsidRPr="00EE667C" w:rsidRDefault="00EE667C" w:rsidP="00EE667C">
      <w:pPr>
        <w:pStyle w:val="a8"/>
        <w:spacing w:after="0" w:line="240" w:lineRule="auto"/>
        <w:ind w:left="2880" w:firstLine="360"/>
        <w:rPr>
          <w:rFonts w:ascii="AngsanaUPC" w:hAnsi="AngsanaUPC" w:cs="AngsanaUPC"/>
          <w:sz w:val="32"/>
          <w:szCs w:val="32"/>
        </w:rPr>
      </w:pP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ศศ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.ม. (รัฐศาสตร์)  มหาวิทยาลัยรามคำแหง </w:t>
      </w:r>
    </w:p>
    <w:p w:rsidR="00EE667C" w:rsidRPr="00EE667C" w:rsidRDefault="00EE667C" w:rsidP="00EE667C">
      <w:pPr>
        <w:pStyle w:val="a8"/>
        <w:spacing w:after="0" w:line="240" w:lineRule="auto"/>
        <w:ind w:left="2880" w:right="-286" w:firstLine="360"/>
        <w:rPr>
          <w:rFonts w:ascii="AngsanaUPC" w:hAnsi="AngsanaUPC" w:cs="AngsanaUPC"/>
          <w:sz w:val="32"/>
          <w:szCs w:val="32"/>
        </w:rPr>
      </w:pP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กศ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.ม. (ประวัติศาสตร์) มหาวิทยาลัยศรีนครินทรวิ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โรฒ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 ประสานมิตร  </w:t>
      </w:r>
    </w:p>
    <w:p w:rsidR="00EE667C" w:rsidRPr="00EE667C" w:rsidRDefault="00EE667C" w:rsidP="00EE667C">
      <w:pPr>
        <w:ind w:left="2520" w:firstLine="720"/>
        <w:rPr>
          <w:rFonts w:ascii="AngsanaUPC" w:hAnsi="AngsanaUPC" w:cs="AngsanaUPC"/>
          <w:sz w:val="32"/>
          <w:szCs w:val="32"/>
        </w:rPr>
      </w:pP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ปร.ด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. (การเมือง)  มหาวิทยาลัยรามคำแหง 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240" w:lineRule="auto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สาขาที่มีความชำนาญพิเศษ</w:t>
      </w:r>
      <w:r w:rsidRPr="00EE667C">
        <w:rPr>
          <w:rFonts w:ascii="AngsanaUPC" w:hAnsi="AngsanaUPC" w:cs="AngsanaUPC"/>
          <w:sz w:val="32"/>
          <w:szCs w:val="32"/>
          <w:cs/>
        </w:rPr>
        <w:tab/>
        <w:t>รัฐศาสตร์ และรัฐ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ประศาสน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ศาสตร์</w:t>
      </w:r>
    </w:p>
    <w:p w:rsidR="00EE667C" w:rsidRPr="00EE667C" w:rsidRDefault="00EE667C" w:rsidP="00EE667C">
      <w:pPr>
        <w:pStyle w:val="a8"/>
        <w:numPr>
          <w:ilvl w:val="0"/>
          <w:numId w:val="1"/>
        </w:numPr>
        <w:spacing w:after="0" w:line="18" w:lineRule="atLeast"/>
        <w:ind w:left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ประสบการณ์ที่เกี่ยวข้องกับการบริหารงานวิจัยทั้งภายในและภายนอกประเทศ </w:t>
      </w:r>
    </w:p>
    <w:p w:rsidR="00EE667C" w:rsidRPr="00EE667C" w:rsidRDefault="00EE667C" w:rsidP="00EE667C">
      <w:pPr>
        <w:pStyle w:val="a8"/>
        <w:spacing w:after="0" w:line="240" w:lineRule="auto"/>
        <w:ind w:left="180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- พฤติกรรมการลง</w:t>
      </w:r>
      <w:bookmarkStart w:id="0" w:name="_GoBack"/>
      <w:bookmarkEnd w:id="0"/>
      <w:r w:rsidRPr="00EE667C">
        <w:rPr>
          <w:rFonts w:ascii="AngsanaUPC" w:hAnsi="AngsanaUPC" w:cs="AngsanaUPC"/>
          <w:sz w:val="32"/>
          <w:szCs w:val="32"/>
          <w:cs/>
        </w:rPr>
        <w:t>คะแนนเสียงเลือกตั้งของประชาชนจังหวัดเพชรบูรณ์</w:t>
      </w:r>
    </w:p>
    <w:p w:rsidR="00EE667C" w:rsidRPr="00EE667C" w:rsidRDefault="00EE667C" w:rsidP="00EE667C">
      <w:pPr>
        <w:pStyle w:val="a8"/>
        <w:spacing w:after="0" w:line="240" w:lineRule="auto"/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2535, ทุนมหาวิทยาลัยราช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ภัฎ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เพชรบูรณ์</w:t>
      </w:r>
    </w:p>
    <w:p w:rsidR="00EE667C" w:rsidRPr="00EE667C" w:rsidRDefault="00EE667C" w:rsidP="00EE667C">
      <w:pPr>
        <w:pStyle w:val="a8"/>
        <w:spacing w:after="0" w:line="240" w:lineRule="auto"/>
        <w:ind w:left="180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- การรับรู้ของประชาชนเกี่ยวกับบทบาทของสถาบันราช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เพชรบูรณ์</w:t>
      </w:r>
    </w:p>
    <w:p w:rsidR="00EE667C" w:rsidRPr="00EE667C" w:rsidRDefault="00EE667C" w:rsidP="00EE667C">
      <w:pPr>
        <w:pStyle w:val="a8"/>
        <w:spacing w:after="0" w:line="240" w:lineRule="auto"/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2539, ทุนมหาวิทยาลัยราช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ภัฎ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เพชรบูรณ์</w:t>
      </w:r>
    </w:p>
    <w:p w:rsidR="00EE667C" w:rsidRPr="00EE667C" w:rsidRDefault="00EE667C" w:rsidP="00EE667C">
      <w:pPr>
        <w:ind w:left="25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- แนวทางการพัฒนาการจัดทำแผนพัฒนาตำบลขององค์การบริหารส่วนตำบลในเขตอำเภอเมือง จังหวัดเพชรบูรณ์ </w:t>
      </w:r>
    </w:p>
    <w:p w:rsidR="00EE667C" w:rsidRPr="00EE667C" w:rsidRDefault="00EE667C" w:rsidP="00EE667C">
      <w:pPr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2552, ทุนสำนักงานวิจัยแห่งชาติ </w:t>
      </w:r>
    </w:p>
    <w:p w:rsidR="00EE667C" w:rsidRPr="00EE667C" w:rsidRDefault="00EE667C" w:rsidP="00EE667C">
      <w:pPr>
        <w:ind w:left="180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- โครงการวิจัยโรงเรียนประชาธิปไตยการเมืองสีขาว </w:t>
      </w:r>
    </w:p>
    <w:p w:rsidR="00EE667C" w:rsidRPr="00EE667C" w:rsidRDefault="00EE667C" w:rsidP="00EE667C">
      <w:pPr>
        <w:ind w:left="324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2553, ทุนวิจัยสำนักงานคณะกรรมการการเลือกตั้ง </w:t>
      </w:r>
    </w:p>
    <w:p w:rsidR="00EE667C" w:rsidRPr="00EE667C" w:rsidRDefault="00EE667C" w:rsidP="00EE667C">
      <w:pPr>
        <w:ind w:left="180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- แนวทางการพัฒนารูปแบบการท่องเที่ยวโดยชุมชน เพื่อประโยชน์</w:t>
      </w:r>
    </w:p>
    <w:p w:rsidR="00EE667C" w:rsidRPr="00EE667C" w:rsidRDefault="00EE667C" w:rsidP="00EE667C">
      <w:pPr>
        <w:ind w:left="25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lastRenderedPageBreak/>
        <w:t xml:space="preserve">ในการอนุรักษ์สิ่งแวดล้อมและสร้างประโยชน์ต่อคนในชุมชนเขตอุทยานแห่งชาติตาดหมอก เพชรบูรณ์ </w:t>
      </w:r>
    </w:p>
    <w:p w:rsidR="00EE667C" w:rsidRPr="00EE667C" w:rsidRDefault="00EE667C" w:rsidP="00EE667C">
      <w:pPr>
        <w:ind w:left="2520" w:right="-569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2558, ทุนวิจัยคณะมนุษยศาสตร์และสังคมศาสตร์ </w:t>
      </w:r>
    </w:p>
    <w:p w:rsidR="00EE667C" w:rsidRPr="00EE667C" w:rsidRDefault="00EE667C" w:rsidP="00EE667C">
      <w:pPr>
        <w:tabs>
          <w:tab w:val="num" w:pos="1080"/>
        </w:tabs>
        <w:ind w:right="331"/>
        <w:jc w:val="thaiDistribute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         มหาวิทยาลัยราช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เพชรบูรณ์</w:t>
      </w: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Default="00EE667C" w:rsidP="00EE667C">
      <w:pPr>
        <w:pStyle w:val="1"/>
        <w:spacing w:line="276" w:lineRule="auto"/>
        <w:rPr>
          <w:rFonts w:ascii="AngsanaUPC" w:hAnsi="AngsanaUPC" w:cs="AngsanaUPC" w:hint="cs"/>
          <w:b/>
          <w:bCs/>
          <w:color w:val="000000"/>
        </w:rPr>
      </w:pPr>
    </w:p>
    <w:p w:rsidR="00EE667C" w:rsidRPr="00EE667C" w:rsidRDefault="00EE667C" w:rsidP="00EE667C">
      <w:pPr>
        <w:pStyle w:val="1"/>
        <w:spacing w:line="276" w:lineRule="auto"/>
        <w:rPr>
          <w:rFonts w:ascii="AngsanaUPC" w:hAnsi="AngsanaUPC" w:cs="AngsanaUPC"/>
          <w:b/>
          <w:bCs/>
          <w:color w:val="000000"/>
        </w:rPr>
      </w:pPr>
    </w:p>
    <w:p w:rsidR="00EE667C" w:rsidRPr="00EE667C" w:rsidRDefault="00EE667C" w:rsidP="00EE667C">
      <w:pPr>
        <w:pStyle w:val="1"/>
        <w:spacing w:line="276" w:lineRule="auto"/>
        <w:rPr>
          <w:rFonts w:ascii="AngsanaUPC" w:hAnsi="AngsanaUPC" w:cs="AngsanaUPC"/>
          <w:b/>
          <w:bCs/>
          <w:color w:val="000000"/>
        </w:rPr>
      </w:pPr>
      <w:r w:rsidRPr="00EE667C">
        <w:rPr>
          <w:rFonts w:ascii="AngsanaUPC" w:hAnsi="AngsanaUPC" w:cs="AngsanaUPC"/>
          <w:b/>
          <w:bCs/>
          <w:color w:val="000000"/>
          <w:cs/>
        </w:rPr>
        <w:lastRenderedPageBreak/>
        <w:t>ประวัติผู้ร่วมวิจัย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  <w:cs/>
        </w:rPr>
      </w:pPr>
      <w:r w:rsidRPr="00EE667C">
        <w:rPr>
          <w:rFonts w:ascii="AngsanaUPC" w:hAnsi="AngsanaUPC" w:cs="AngsanaUPC"/>
          <w:sz w:val="32"/>
          <w:szCs w:val="32"/>
          <w:cs/>
        </w:rPr>
        <w:t>ชื่อ-นามสกุล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>(ภาษาไทย</w:t>
      </w:r>
      <w:r>
        <w:rPr>
          <w:rFonts w:ascii="AngsanaUPC" w:hAnsi="AngsanaUPC" w:cs="AngsanaUPC"/>
          <w:sz w:val="32"/>
          <w:szCs w:val="32"/>
          <w:cs/>
        </w:rPr>
        <w:t>)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>นางสาว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ธีระภัท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รา  เอกผาชัยสวัสดิ์ </w:t>
      </w:r>
    </w:p>
    <w:p w:rsidR="00EE667C" w:rsidRPr="00EE667C" w:rsidRDefault="00EE667C" w:rsidP="00EE667C">
      <w:pPr>
        <w:pStyle w:val="a8"/>
        <w:spacing w:line="18" w:lineRule="atLeast"/>
        <w:ind w:left="426" w:hanging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      ชื่อ-นามสกุล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(ภาษาอังกฤษ) 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 w:rsidRPr="00EE667C">
        <w:rPr>
          <w:rFonts w:ascii="AngsanaUPC" w:hAnsi="AngsanaUPC" w:cs="AngsanaUPC"/>
          <w:sz w:val="32"/>
          <w:szCs w:val="32"/>
        </w:rPr>
        <w:t xml:space="preserve">Miss </w:t>
      </w:r>
      <w:proofErr w:type="spellStart"/>
      <w:r w:rsidRPr="00EE667C">
        <w:rPr>
          <w:rFonts w:ascii="AngsanaUPC" w:hAnsi="AngsanaUPC" w:cs="AngsanaUPC"/>
          <w:sz w:val="32"/>
          <w:szCs w:val="32"/>
        </w:rPr>
        <w:t>Teerapatra</w:t>
      </w:r>
      <w:proofErr w:type="spellEnd"/>
      <w:r w:rsidRPr="00EE667C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Pr="00EE667C">
        <w:rPr>
          <w:rFonts w:ascii="AngsanaUPC" w:hAnsi="AngsanaUPC" w:cs="AngsanaUPC"/>
          <w:sz w:val="32"/>
          <w:szCs w:val="32"/>
        </w:rPr>
        <w:t>Eakphachaisawat</w:t>
      </w:r>
      <w:proofErr w:type="spellEnd"/>
      <w:r w:rsidRPr="00EE667C">
        <w:rPr>
          <w:rFonts w:ascii="AngsanaUPC" w:hAnsi="AngsanaUPC" w:cs="AngsanaUPC"/>
          <w:sz w:val="32"/>
          <w:szCs w:val="32"/>
        </w:rPr>
        <w:t xml:space="preserve">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หมายเลขบัตรประจำตัว </w:t>
      </w:r>
      <w:r w:rsidRPr="00EE667C">
        <w:rPr>
          <w:rFonts w:ascii="AngsanaUPC" w:hAnsi="AngsanaUPC" w:cs="AngsanaUPC"/>
          <w:sz w:val="32"/>
          <w:szCs w:val="32"/>
        </w:rPr>
        <w:tab/>
        <w:t xml:space="preserve">    </w:t>
      </w:r>
      <w:r>
        <w:rPr>
          <w:rFonts w:ascii="AngsanaUPC" w:hAnsi="AngsanaUPC" w:cs="AngsanaUPC"/>
          <w:sz w:val="32"/>
          <w:szCs w:val="32"/>
        </w:rPr>
        <w:tab/>
      </w:r>
      <w:r w:rsidRPr="00EE667C">
        <w:rPr>
          <w:rFonts w:ascii="AngsanaUPC" w:hAnsi="AngsanaUPC" w:cs="AngsanaUPC"/>
          <w:sz w:val="32"/>
          <w:szCs w:val="32"/>
        </w:rPr>
        <w:t>3-6799-0094-98-0</w:t>
      </w:r>
      <w:r w:rsidRPr="00EE667C">
        <w:rPr>
          <w:rFonts w:ascii="AngsanaUPC" w:hAnsi="AngsanaUPC" w:cs="AngsanaUPC"/>
          <w:sz w:val="32"/>
          <w:szCs w:val="32"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 xml:space="preserve">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ตำแหน่งปัจจุบัน </w:t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</w:rPr>
        <w:t xml:space="preserve">    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 xml:space="preserve">ข้าราชการ 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ตำแหน่งทางวิชาการ</w:t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รองศาสตราจารย์ ระดับ 9 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หน่วยงานและสถานที่อยู่ที่ติดต่อได้สะดวก </w:t>
      </w:r>
    </w:p>
    <w:p w:rsidR="00EE667C" w:rsidRPr="00EE667C" w:rsidRDefault="00EE667C" w:rsidP="00EE667C">
      <w:pPr>
        <w:spacing w:line="18" w:lineRule="atLeast"/>
        <w:ind w:left="426" w:hanging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สาขาวิชารัฐ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ประศาสน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ศาสตร์  คณะมนุษยศาสตร์และสังคมศาสตร์ </w:t>
      </w:r>
    </w:p>
    <w:p w:rsidR="00EE667C" w:rsidRPr="00EE667C" w:rsidRDefault="00EE667C" w:rsidP="00EE667C">
      <w:pPr>
        <w:spacing w:line="18" w:lineRule="atLeast"/>
        <w:ind w:left="426" w:hanging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มหาวิทยาลัยราช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เพชรบูรณ์ อ.เมือง จ.เพชรบูรณ์ 67000 </w:t>
      </w:r>
    </w:p>
    <w:p w:rsidR="00EE667C" w:rsidRPr="00EE667C" w:rsidRDefault="00EE667C" w:rsidP="00EE667C">
      <w:pPr>
        <w:spacing w:line="18" w:lineRule="atLeast"/>
        <w:ind w:left="426" w:hanging="36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โทรศัพท์ 056-733060 ต่อ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>1302 โทรสาร 056-717137</w:t>
      </w:r>
    </w:p>
    <w:p w:rsidR="00EE667C" w:rsidRPr="00EE667C" w:rsidRDefault="00EE667C" w:rsidP="00EE667C">
      <w:pPr>
        <w:spacing w:line="18" w:lineRule="atLeast"/>
        <w:ind w:left="426" w:hanging="360"/>
        <w:rPr>
          <w:rFonts w:ascii="AngsanaUPC" w:hAnsi="AngsanaUPC" w:cs="AngsanaUPC"/>
          <w:sz w:val="32"/>
          <w:szCs w:val="32"/>
        </w:rPr>
      </w:pPr>
      <w:proofErr w:type="gramStart"/>
      <w:r w:rsidRPr="00EE667C">
        <w:rPr>
          <w:rFonts w:ascii="AngsanaUPC" w:hAnsi="AngsanaUPC" w:cs="AngsanaUPC"/>
          <w:sz w:val="32"/>
          <w:szCs w:val="32"/>
        </w:rPr>
        <w:t>e-mail</w:t>
      </w:r>
      <w:proofErr w:type="gramEnd"/>
      <w:r w:rsidRPr="00EE667C">
        <w:rPr>
          <w:rFonts w:ascii="AngsanaUPC" w:hAnsi="AngsanaUPC" w:cs="AngsanaUPC"/>
          <w:sz w:val="32"/>
          <w:szCs w:val="32"/>
        </w:rPr>
        <w:t xml:space="preserve">: </w:t>
      </w:r>
      <w:hyperlink r:id="rId10" w:history="1">
        <w:r w:rsidRPr="00EE667C">
          <w:rPr>
            <w:rStyle w:val="a9"/>
            <w:rFonts w:ascii="AngsanaUPC" w:hAnsi="AngsanaUPC" w:cs="AngsanaUPC"/>
            <w:sz w:val="32"/>
            <w:szCs w:val="32"/>
          </w:rPr>
          <w:t>teeratra@hotmail.com</w:t>
        </w:r>
      </w:hyperlink>
      <w:r w:rsidRPr="00EE667C">
        <w:rPr>
          <w:rFonts w:ascii="AngsanaUPC" w:hAnsi="AngsanaUPC" w:cs="AngsanaUPC"/>
          <w:sz w:val="32"/>
          <w:szCs w:val="32"/>
        </w:rPr>
        <w:t xml:space="preserve">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ประวัติการศึกษา </w:t>
      </w:r>
      <w:r w:rsidRPr="00EE667C">
        <w:rPr>
          <w:rFonts w:ascii="AngsanaUPC" w:hAnsi="AngsanaUPC" w:cs="AngsanaUPC"/>
          <w:sz w:val="32"/>
          <w:szCs w:val="32"/>
          <w:cs/>
        </w:rPr>
        <w:tab/>
      </w:r>
      <w:r w:rsidRPr="00EE667C">
        <w:rPr>
          <w:rFonts w:ascii="AngsanaUPC" w:hAnsi="AngsanaUPC" w:cs="AngsanaUPC"/>
          <w:sz w:val="32"/>
          <w:szCs w:val="32"/>
          <w:cs/>
        </w:rPr>
        <w:tab/>
        <w:t>คบ. (จิตวิทยาการให้คำปรึกษาและแนะแนวและการศึกษา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</w:p>
    <w:p w:rsidR="00EE667C" w:rsidRPr="00EE667C" w:rsidRDefault="00EE667C" w:rsidP="00EE667C">
      <w:pPr>
        <w:pStyle w:val="a8"/>
        <w:spacing w:after="0" w:line="18" w:lineRule="atLeast"/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นอกโรงเรียน) เกียรตินิยมอันดับ 2 คณะครุศาสตร์ </w:t>
      </w:r>
    </w:p>
    <w:p w:rsidR="00EE667C" w:rsidRPr="00EE667C" w:rsidRDefault="00EE667C" w:rsidP="00EE667C">
      <w:pPr>
        <w:pStyle w:val="a8"/>
        <w:spacing w:after="0" w:line="18" w:lineRule="atLeast"/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จุฬาลงกรณ์มหาวิทยาลัย </w:t>
      </w:r>
    </w:p>
    <w:p w:rsidR="00EE667C" w:rsidRPr="00EE667C" w:rsidRDefault="00EE667C" w:rsidP="00EE667C">
      <w:pPr>
        <w:pStyle w:val="a8"/>
        <w:spacing w:line="18" w:lineRule="atLeast"/>
        <w:ind w:left="2520" w:right="-403" w:firstLine="720"/>
        <w:rPr>
          <w:rFonts w:ascii="AngsanaUPC" w:hAnsi="AngsanaUPC" w:cs="AngsanaUPC"/>
          <w:sz w:val="32"/>
          <w:szCs w:val="32"/>
        </w:rPr>
      </w:pP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สค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.ม. (ประชากรศาสตร์) คณะรัฐศาสตร์ สถาบันประชากรศาสตร์ </w:t>
      </w:r>
    </w:p>
    <w:p w:rsidR="00EE667C" w:rsidRPr="00EE667C" w:rsidRDefault="00EE667C" w:rsidP="00EE667C">
      <w:pPr>
        <w:pStyle w:val="a8"/>
        <w:spacing w:line="18" w:lineRule="atLeast"/>
        <w:ind w:left="2520" w:firstLine="72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บัณฑิตวิทยาลัย  จุฬาลงกรณ์มหาวิทยาลัย</w:t>
      </w:r>
    </w:p>
    <w:p w:rsidR="00EE667C" w:rsidRPr="00EE667C" w:rsidRDefault="00EE667C" w:rsidP="00EE667C">
      <w:pPr>
        <w:pStyle w:val="a8"/>
        <w:spacing w:line="18" w:lineRule="atLeast"/>
        <w:ind w:left="2520" w:firstLine="720"/>
        <w:rPr>
          <w:rFonts w:ascii="AngsanaUPC" w:hAnsi="AngsanaUPC" w:cs="AngsanaUPC"/>
          <w:sz w:val="32"/>
          <w:szCs w:val="32"/>
        </w:rPr>
      </w:pP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ศศ.ด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. (พัฒนาสังคม) คณะสังคมศาสตร์  มหาวิทยาลัยนเรศวร 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สาขาที่มีความชำนาญพิเศษ</w:t>
      </w:r>
      <w:r w:rsidRPr="00EE667C">
        <w:rPr>
          <w:rFonts w:ascii="AngsanaUPC" w:hAnsi="AngsanaUPC" w:cs="AngsanaUPC"/>
          <w:sz w:val="32"/>
          <w:szCs w:val="32"/>
          <w:cs/>
        </w:rPr>
        <w:tab/>
        <w:t xml:space="preserve">ด้านสังคมวิทยา/พัฒนาชุมชนสังคม </w:t>
      </w:r>
    </w:p>
    <w:p w:rsidR="00EE667C" w:rsidRPr="00EE667C" w:rsidRDefault="00EE667C" w:rsidP="00EE667C">
      <w:pPr>
        <w:pStyle w:val="a8"/>
        <w:numPr>
          <w:ilvl w:val="0"/>
          <w:numId w:val="3"/>
        </w:numPr>
        <w:spacing w:after="0" w:line="18" w:lineRule="atLeast"/>
        <w:ind w:left="426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ประสบการณ์ที่เกี่ยวข้องกับการบริหารงานวิจัยทั้งภายในและภายนอกประเทศ </w:t>
      </w:r>
    </w:p>
    <w:p w:rsidR="00EE667C" w:rsidRPr="00EE667C" w:rsidRDefault="00EE667C" w:rsidP="00EE667C">
      <w:pPr>
        <w:pStyle w:val="a8"/>
        <w:spacing w:after="0" w:line="18" w:lineRule="atLeast"/>
        <w:ind w:left="6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หัวหน้าโครงการ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88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การศึกษาและพัฒนารูปแบบการเสริมสร้างองค์กรชุมชนเข้มแข็ง </w:t>
      </w:r>
      <w:r w:rsidRPr="00EE667C">
        <w:rPr>
          <w:rFonts w:ascii="AngsanaUPC" w:hAnsi="AngsanaUPC" w:cs="AngsanaUPC"/>
          <w:sz w:val="32"/>
          <w:szCs w:val="32"/>
        </w:rPr>
        <w:t xml:space="preserve">: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   กรณีศึกษาตำบลวัง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ชมภู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 อำเภอเมือง จังหวัดเพชรบูรณ์ 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2553, ทุนอุดหนุนวิจัยจากคณะกรรมการวิจัยแห่งชาติ (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วช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.)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88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ปัจจัยที่ส่งผลต่อคุณภาพชีวิตผู้สูงอายุในเขตชุมชนเมืองเพชรบูรณ์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   อำเภอเมือง จังหวัดเพชรบูรณ์ 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2553, หัวหน้าโครงการวิจัย 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88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การศึกษารูปแบบการพัฒนาคุณภาพชีวิตผู้สูงอายุในเขตชุมชนเมืองเพชรบูรณ์  จังหวัดเพชรบูรณ์ 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2554, ทุนอุดหนุนวิจัยจากคณะกรรมการวิจัยแห่งชาติ (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วช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>.)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88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การพัฒนาปัจจัยที่ส่งผลต่อองค์ประกอบคุณภาพชีวิตในรายด้านของกลุ่มผู้สูงอายุตอนต้นในเขตชุมชนเมือง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 จังหวัดเพชรบูรณ์ 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lastRenderedPageBreak/>
        <w:t>2554, หัวหน้าโครงการวิจัย  ทุนอุดหนุนวิจัยจากมหาวิทยาลัย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เพชรบูรณ์ 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88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การพัฒนาคุณภาพชีวิตของผู้สูงอายุโดยตนเอง ครอบครัวและชุมชนในเขตเทศบาลเมืองเพชรบูรณ์</w:t>
      </w:r>
      <w:r w:rsidRPr="00EE667C">
        <w:rPr>
          <w:rFonts w:ascii="AngsanaUPC" w:hAnsi="AngsanaUPC" w:cs="AngsanaUPC"/>
          <w:sz w:val="32"/>
          <w:szCs w:val="32"/>
        </w:rPr>
        <w:t xml:space="preserve"> </w:t>
      </w:r>
      <w:r w:rsidRPr="00EE667C">
        <w:rPr>
          <w:rFonts w:ascii="AngsanaUPC" w:hAnsi="AngsanaUPC" w:cs="AngsanaUPC"/>
          <w:sz w:val="32"/>
          <w:szCs w:val="32"/>
          <w:cs/>
        </w:rPr>
        <w:t xml:space="preserve"> จังหวัดเพชรบูรณ์ 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2558, หัวหน้าโครงการวิจัย  ทุนอุดหนุนวิจัยจากมหาวิทยาลัย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เพชรบูรณ์ 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880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 xml:space="preserve">การพัฒนายุทธศาสตร์คุณภาพชีวิตผู้สูงอายุในจังหวัดเพชรบูรณ์ 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2559, หัวหน้าโครงการวิจัย  ทุนอุดหนุนวิจัยจากมหาวิทยาลัย</w:t>
      </w:r>
    </w:p>
    <w:p w:rsidR="00EE667C" w:rsidRPr="00EE667C" w:rsidRDefault="00EE667C" w:rsidP="00EE667C">
      <w:pPr>
        <w:pStyle w:val="a8"/>
        <w:spacing w:after="0" w:line="18" w:lineRule="atLeast"/>
        <w:ind w:left="2946" w:firstLine="2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ราช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เพชรบูรณ์ </w:t>
      </w:r>
    </w:p>
    <w:p w:rsidR="00EE667C" w:rsidRPr="00EE667C" w:rsidRDefault="00EE667C" w:rsidP="00EE667C">
      <w:pPr>
        <w:pStyle w:val="a8"/>
        <w:numPr>
          <w:ilvl w:val="3"/>
          <w:numId w:val="3"/>
        </w:numPr>
        <w:spacing w:after="0" w:line="18" w:lineRule="atLeast"/>
        <w:ind w:left="2946" w:right="-428" w:hanging="394"/>
        <w:rPr>
          <w:rFonts w:ascii="AngsanaUPC" w:hAnsi="AngsanaUPC" w:cs="AngsanaUPC"/>
          <w:sz w:val="32"/>
          <w:szCs w:val="32"/>
        </w:rPr>
      </w:pPr>
      <w:r w:rsidRPr="00EE667C">
        <w:rPr>
          <w:rFonts w:ascii="AngsanaUPC" w:hAnsi="AngsanaUPC" w:cs="AngsanaUPC"/>
          <w:sz w:val="32"/>
          <w:szCs w:val="32"/>
          <w:cs/>
        </w:rPr>
        <w:t>การพัฒนาแบบวัดเชิงสถานการณ์เพื่อวัดสุขภาวะทางจิตใจของผู้สูงอายุไทย 2565, ทุนอุดหนุน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วิจัยจ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จาก สก. </w:t>
      </w:r>
      <w:proofErr w:type="spellStart"/>
      <w:r w:rsidRPr="00EE667C">
        <w:rPr>
          <w:rFonts w:ascii="AngsanaUPC" w:hAnsi="AngsanaUPC" w:cs="AngsanaUPC"/>
          <w:sz w:val="32"/>
          <w:szCs w:val="32"/>
          <w:cs/>
        </w:rPr>
        <w:t>สว</w:t>
      </w:r>
      <w:proofErr w:type="spellEnd"/>
      <w:r w:rsidRPr="00EE667C">
        <w:rPr>
          <w:rFonts w:ascii="AngsanaUPC" w:hAnsi="AngsanaUPC" w:cs="AngsanaUPC"/>
          <w:sz w:val="32"/>
          <w:szCs w:val="32"/>
          <w:cs/>
        </w:rPr>
        <w:t xml:space="preserve">. </w:t>
      </w:r>
    </w:p>
    <w:p w:rsidR="00EE667C" w:rsidRPr="00EE667C" w:rsidRDefault="00EE667C" w:rsidP="00EE667C">
      <w:pPr>
        <w:pStyle w:val="a8"/>
        <w:spacing w:after="0" w:line="18" w:lineRule="atLeast"/>
        <w:ind w:left="3306" w:firstLine="294"/>
        <w:rPr>
          <w:rFonts w:ascii="AngsanaUPC" w:hAnsi="AngsanaUPC" w:cs="AngsanaUPC"/>
          <w:sz w:val="32"/>
          <w:szCs w:val="32"/>
        </w:rPr>
      </w:pPr>
    </w:p>
    <w:p w:rsidR="00EE667C" w:rsidRPr="00EE667C" w:rsidRDefault="00EE667C" w:rsidP="00EE667C">
      <w:pPr>
        <w:spacing w:line="18" w:lineRule="atLeast"/>
        <w:rPr>
          <w:rFonts w:ascii="AngsanaUPC" w:hAnsi="AngsanaUPC" w:cs="AngsanaUPC"/>
          <w:sz w:val="32"/>
          <w:szCs w:val="32"/>
        </w:rPr>
      </w:pPr>
    </w:p>
    <w:sectPr w:rsidR="00EE667C" w:rsidRPr="00EE667C" w:rsidSect="004E23CA">
      <w:headerReference w:type="default" r:id="rId11"/>
      <w:pgSz w:w="11906" w:h="16838"/>
      <w:pgMar w:top="1797" w:right="1440" w:bottom="1440" w:left="1797" w:header="708" w:footer="708" w:gutter="0"/>
      <w:pgNumType w:start="6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F27" w:rsidRDefault="00CB2F27" w:rsidP="00E909FB">
      <w:r>
        <w:separator/>
      </w:r>
    </w:p>
  </w:endnote>
  <w:endnote w:type="continuationSeparator" w:id="0">
    <w:p w:rsidR="00CB2F27" w:rsidRDefault="00CB2F27" w:rsidP="00E9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F27" w:rsidRDefault="00CB2F27" w:rsidP="00E909FB">
      <w:r>
        <w:separator/>
      </w:r>
    </w:p>
  </w:footnote>
  <w:footnote w:type="continuationSeparator" w:id="0">
    <w:p w:rsidR="00CB2F27" w:rsidRDefault="00CB2F27" w:rsidP="00E90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975336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E909FB" w:rsidRPr="00E909FB" w:rsidRDefault="00E909FB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E909FB">
          <w:rPr>
            <w:rFonts w:ascii="AngsanaUPC" w:hAnsi="AngsanaUPC" w:cs="AngsanaUPC"/>
            <w:sz w:val="32"/>
            <w:szCs w:val="32"/>
          </w:rPr>
          <w:fldChar w:fldCharType="begin"/>
        </w:r>
        <w:r w:rsidRPr="00E909FB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E909FB">
          <w:rPr>
            <w:rFonts w:ascii="AngsanaUPC" w:hAnsi="AngsanaUPC" w:cs="AngsanaUPC"/>
            <w:sz w:val="32"/>
            <w:szCs w:val="32"/>
          </w:rPr>
          <w:fldChar w:fldCharType="separate"/>
        </w:r>
        <w:r w:rsidR="00EE667C" w:rsidRPr="00EE667C">
          <w:rPr>
            <w:rFonts w:ascii="AngsanaUPC" w:hAnsi="AngsanaUPC" w:cs="AngsanaUPC"/>
            <w:noProof/>
            <w:sz w:val="32"/>
            <w:szCs w:val="32"/>
            <w:lang w:val="th-TH"/>
          </w:rPr>
          <w:t>68</w:t>
        </w:r>
        <w:r w:rsidRPr="00E909FB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E909FB" w:rsidRDefault="00E909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94FEC"/>
    <w:multiLevelType w:val="hybridMultilevel"/>
    <w:tmpl w:val="FA0AD4A0"/>
    <w:lvl w:ilvl="0" w:tplc="46C46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824E58DC">
      <w:numFmt w:val="bullet"/>
      <w:lvlText w:val="-"/>
      <w:lvlJc w:val="left"/>
      <w:pPr>
        <w:ind w:left="3240" w:hanging="360"/>
      </w:pPr>
      <w:rPr>
        <w:rFonts w:ascii="TH SarabunPSK" w:eastAsia="Calibri" w:hAnsi="TH SarabunPSK" w:cs="TH SarabunPSK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D06E46"/>
    <w:multiLevelType w:val="multilevel"/>
    <w:tmpl w:val="AAF4E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BCA59FB"/>
    <w:multiLevelType w:val="hybridMultilevel"/>
    <w:tmpl w:val="9E9C2E12"/>
    <w:lvl w:ilvl="0" w:tplc="D974EB18">
      <w:start w:val="9"/>
      <w:numFmt w:val="bullet"/>
      <w:lvlText w:val="-"/>
      <w:lvlJc w:val="left"/>
      <w:pPr>
        <w:ind w:left="3873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C0"/>
    <w:rsid w:val="00022A11"/>
    <w:rsid w:val="0031069B"/>
    <w:rsid w:val="00415356"/>
    <w:rsid w:val="004E23CA"/>
    <w:rsid w:val="004E7CC0"/>
    <w:rsid w:val="00504BA6"/>
    <w:rsid w:val="005D6854"/>
    <w:rsid w:val="005F50CC"/>
    <w:rsid w:val="006D48E7"/>
    <w:rsid w:val="00727EA5"/>
    <w:rsid w:val="00923F2E"/>
    <w:rsid w:val="00982083"/>
    <w:rsid w:val="00A02A8F"/>
    <w:rsid w:val="00CB2F27"/>
    <w:rsid w:val="00DB5341"/>
    <w:rsid w:val="00DE4A93"/>
    <w:rsid w:val="00E909FB"/>
    <w:rsid w:val="00E958C2"/>
    <w:rsid w:val="00EE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9F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909FB"/>
  </w:style>
  <w:style w:type="paragraph" w:styleId="a5">
    <w:name w:val="footer"/>
    <w:basedOn w:val="a"/>
    <w:link w:val="a6"/>
    <w:uiPriority w:val="99"/>
    <w:unhideWhenUsed/>
    <w:rsid w:val="00E909F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909FB"/>
  </w:style>
  <w:style w:type="table" w:styleId="a7">
    <w:name w:val="Table Grid"/>
    <w:basedOn w:val="a1"/>
    <w:uiPriority w:val="59"/>
    <w:rsid w:val="00DE4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ลักษณะ1"/>
    <w:basedOn w:val="a"/>
    <w:uiPriority w:val="99"/>
    <w:rsid w:val="00923F2E"/>
    <w:pPr>
      <w:jc w:val="thaiDistribute"/>
    </w:pPr>
    <w:rPr>
      <w:rFonts w:ascii="EucrosiaUPC" w:eastAsia="EucrosiaUPC" w:hAnsi="EucrosiaUPC" w:cs="EucrosiaUPC"/>
      <w:sz w:val="32"/>
      <w:szCs w:val="32"/>
    </w:rPr>
  </w:style>
  <w:style w:type="paragraph" w:styleId="a8">
    <w:name w:val="List Paragraph"/>
    <w:basedOn w:val="a"/>
    <w:uiPriority w:val="34"/>
    <w:qFormat/>
    <w:rsid w:val="00923F2E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character" w:styleId="a9">
    <w:name w:val="Hyperlink"/>
    <w:rsid w:val="00923F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9F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909FB"/>
  </w:style>
  <w:style w:type="paragraph" w:styleId="a5">
    <w:name w:val="footer"/>
    <w:basedOn w:val="a"/>
    <w:link w:val="a6"/>
    <w:uiPriority w:val="99"/>
    <w:unhideWhenUsed/>
    <w:rsid w:val="00E909F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909FB"/>
  </w:style>
  <w:style w:type="table" w:styleId="a7">
    <w:name w:val="Table Grid"/>
    <w:basedOn w:val="a1"/>
    <w:uiPriority w:val="59"/>
    <w:rsid w:val="00DE4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ลักษณะ1"/>
    <w:basedOn w:val="a"/>
    <w:uiPriority w:val="99"/>
    <w:rsid w:val="00923F2E"/>
    <w:pPr>
      <w:jc w:val="thaiDistribute"/>
    </w:pPr>
    <w:rPr>
      <w:rFonts w:ascii="EucrosiaUPC" w:eastAsia="EucrosiaUPC" w:hAnsi="EucrosiaUPC" w:cs="EucrosiaUPC"/>
      <w:sz w:val="32"/>
      <w:szCs w:val="32"/>
    </w:rPr>
  </w:style>
  <w:style w:type="paragraph" w:styleId="a8">
    <w:name w:val="List Paragraph"/>
    <w:basedOn w:val="a"/>
    <w:uiPriority w:val="34"/>
    <w:qFormat/>
    <w:rsid w:val="00923F2E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character" w:styleId="a9">
    <w:name w:val="Hyperlink"/>
    <w:rsid w:val="00923F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teeratra@hot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ukkasem.Thanee@gmail.co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97D3-CC2E-48DC-AC99-0FDAEB8C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2022-07-28T14:57:00Z</dcterms:created>
  <dcterms:modified xsi:type="dcterms:W3CDTF">2022-08-08T02:00:00Z</dcterms:modified>
</cp:coreProperties>
</file>