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B40B87" w:rsidRDefault="00B40B87" w:rsidP="00B40B87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B40B87">
        <w:rPr>
          <w:rFonts w:ascii="AngsanaUPC" w:hAnsi="AngsanaUPC" w:cs="AngsanaUPC" w:hint="cs"/>
          <w:b/>
          <w:bCs/>
          <w:sz w:val="40"/>
          <w:szCs w:val="40"/>
          <w:cs/>
        </w:rPr>
        <w:t>บทที่ 3</w:t>
      </w:r>
    </w:p>
    <w:p w:rsidR="00B40B87" w:rsidRPr="00B40B87" w:rsidRDefault="00B40B87" w:rsidP="00B40B87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B40B87">
        <w:rPr>
          <w:rFonts w:ascii="AngsanaUPC" w:hAnsi="AngsanaUPC" w:cs="AngsanaUPC" w:hint="cs"/>
          <w:b/>
          <w:bCs/>
          <w:sz w:val="40"/>
          <w:szCs w:val="40"/>
          <w:cs/>
        </w:rPr>
        <w:t>วิธีการดำเนินการวิจัย</w:t>
      </w:r>
    </w:p>
    <w:p w:rsidR="00B40B87" w:rsidRDefault="00B40B87">
      <w:pPr>
        <w:rPr>
          <w:rFonts w:ascii="AngsanaUPC" w:hAnsi="AngsanaUPC" w:cs="AngsanaUPC"/>
          <w:sz w:val="32"/>
          <w:szCs w:val="32"/>
        </w:rPr>
      </w:pPr>
    </w:p>
    <w:p w:rsidR="001F0146" w:rsidRPr="00C30D90" w:rsidRDefault="001F0146" w:rsidP="001F0146">
      <w:pPr>
        <w:ind w:firstLine="720"/>
        <w:rPr>
          <w:rFonts w:ascii="AngsanaUPC" w:hAnsi="AngsanaUPC" w:cs="AngsanaUPC"/>
          <w:sz w:val="32"/>
          <w:szCs w:val="32"/>
        </w:rPr>
      </w:pPr>
      <w:bookmarkStart w:id="0" w:name="_GoBack"/>
      <w:r>
        <w:rPr>
          <w:rFonts w:ascii="AngsanaUPC" w:hAnsi="AngsanaUPC" w:cs="AngsanaUPC" w:hint="cs"/>
          <w:sz w:val="32"/>
          <w:szCs w:val="32"/>
          <w:cs/>
        </w:rPr>
        <w:t>การศึกษาเรื่อง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C30D90">
        <w:rPr>
          <w:rFonts w:ascii="AngsanaUPC" w:hAnsi="AngsanaUPC" w:cs="AngsanaUPC"/>
          <w:sz w:val="32"/>
          <w:szCs w:val="32"/>
          <w:cs/>
        </w:rPr>
        <w:t>การจัดการสิ่งแวดล้อม</w:t>
      </w:r>
      <w:r w:rsidRPr="00C30D90">
        <w:rPr>
          <w:rFonts w:ascii="AngsanaUPC" w:hAnsi="AngsanaUPC" w:cs="AngsanaUPC" w:hint="cs"/>
          <w:sz w:val="32"/>
          <w:szCs w:val="32"/>
          <w:cs/>
        </w:rPr>
        <w:t>ของเ</w:t>
      </w:r>
      <w:r w:rsidRPr="00C30D90">
        <w:rPr>
          <w:rFonts w:ascii="AngsanaUPC" w:hAnsi="AngsanaUPC" w:cs="AngsanaUPC"/>
          <w:sz w:val="32"/>
          <w:szCs w:val="32"/>
          <w:cs/>
        </w:rPr>
        <w:t>ทศบาลตำบลนางั่ว</w:t>
      </w:r>
      <w:r w:rsidRPr="00C30D90">
        <w:rPr>
          <w:rFonts w:ascii="AngsanaUPC" w:hAnsi="AngsanaUPC" w:cs="AngsanaUPC" w:hint="cs"/>
          <w:sz w:val="32"/>
          <w:szCs w:val="32"/>
          <w:cs/>
        </w:rPr>
        <w:t xml:space="preserve"> อำเภอเมือง จังหวัดเพชรบูรณ์ </w:t>
      </w:r>
    </w:p>
    <w:p w:rsidR="001F0146" w:rsidRDefault="001F0146" w:rsidP="001F0146">
      <w:pPr>
        <w:rPr>
          <w:rFonts w:ascii="AngsanaUPC" w:hAnsi="AngsanaUPC" w:cs="AngsanaUPC"/>
          <w:sz w:val="32"/>
          <w:szCs w:val="32"/>
        </w:rPr>
      </w:pPr>
      <w:r w:rsidRPr="00C30D90">
        <w:rPr>
          <w:rFonts w:ascii="AngsanaUPC" w:hAnsi="AngsanaUPC" w:cs="AngsanaUPC" w:hint="cs"/>
          <w:sz w:val="32"/>
          <w:szCs w:val="32"/>
          <w:cs/>
        </w:rPr>
        <w:t>ด้วยกระบวนการมีส่วนร่วมของประชาชน</w:t>
      </w:r>
      <w:bookmarkEnd w:id="0"/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โดยใช้แบบสอบถามเป็นเครื่องมือในการวิจัยและมีขั้นตอนในการดำเนินการวิจัยดังนี้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1F0146" w:rsidRDefault="001F0146" w:rsidP="001F0146">
      <w:pPr>
        <w:ind w:left="72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1.  </w:t>
      </w:r>
      <w:r>
        <w:rPr>
          <w:rFonts w:ascii="AngsanaUPC" w:hAnsi="AngsanaUPC" w:cs="AngsanaUPC" w:hint="cs"/>
          <w:sz w:val="32"/>
          <w:szCs w:val="32"/>
          <w:cs/>
        </w:rPr>
        <w:t>ประชากรและกลุ่มตัวอย่างที่ใช้ในการศึกษา</w:t>
      </w:r>
    </w:p>
    <w:p w:rsidR="001F0146" w:rsidRDefault="001F0146" w:rsidP="001F0146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2.  </w:t>
      </w:r>
      <w:r>
        <w:rPr>
          <w:rFonts w:ascii="AngsanaUPC" w:hAnsi="AngsanaUPC" w:cs="AngsanaUPC" w:hint="cs"/>
          <w:sz w:val="32"/>
          <w:szCs w:val="32"/>
          <w:cs/>
        </w:rPr>
        <w:t xml:space="preserve">เครื่องมือที่ใช้ในการเก็บรวบรวมข้อมูล </w:t>
      </w:r>
    </w:p>
    <w:p w:rsidR="001F0146" w:rsidRDefault="001F0146" w:rsidP="001F0146">
      <w:pPr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3.  </w:t>
      </w:r>
      <w:r>
        <w:rPr>
          <w:rFonts w:ascii="AngsanaUPC" w:hAnsi="AngsanaUPC" w:cs="AngsanaUPC" w:hint="cs"/>
          <w:sz w:val="32"/>
          <w:szCs w:val="32"/>
          <w:cs/>
        </w:rPr>
        <w:t xml:space="preserve">การเก็บรวบรวมข้อมูล </w:t>
      </w:r>
    </w:p>
    <w:p w:rsidR="00B40B87" w:rsidRDefault="001F0146" w:rsidP="001F0146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4.  </w:t>
      </w:r>
      <w:r>
        <w:rPr>
          <w:rFonts w:ascii="AngsanaUPC" w:hAnsi="AngsanaUPC" w:cs="AngsanaUPC" w:hint="cs"/>
          <w:sz w:val="32"/>
          <w:szCs w:val="32"/>
          <w:cs/>
        </w:rPr>
        <w:t>การวิเคราะห์ข้อมูลและสถิติที่ใช้ในการวิเคราะห์ข้อมูล</w:t>
      </w:r>
    </w:p>
    <w:p w:rsidR="001F0146" w:rsidRDefault="001F0146" w:rsidP="001F0146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1D72D0" w:rsidRPr="001D72D0" w:rsidRDefault="001D72D0" w:rsidP="001D72D0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1D72D0">
        <w:rPr>
          <w:rFonts w:ascii="AngsanaUPC" w:hAnsi="AngsanaUPC" w:cs="AngsanaUPC" w:hint="cs"/>
          <w:b/>
          <w:bCs/>
          <w:sz w:val="32"/>
          <w:szCs w:val="32"/>
          <w:cs/>
        </w:rPr>
        <w:t>ประชากรและกลุ่มตัวอย่าง</w:t>
      </w:r>
      <w:r w:rsidR="001F0146" w:rsidRPr="001F0146">
        <w:rPr>
          <w:rFonts w:ascii="AngsanaUPC" w:hAnsi="AngsanaUPC" w:cs="AngsanaUPC" w:hint="cs"/>
          <w:b/>
          <w:bCs/>
          <w:sz w:val="32"/>
          <w:szCs w:val="32"/>
          <w:cs/>
        </w:rPr>
        <w:t>ที่ใช้ในการศึกษา</w:t>
      </w:r>
    </w:p>
    <w:p w:rsidR="00121683" w:rsidRPr="00121683" w:rsidRDefault="001D72D0" w:rsidP="001D72D0">
      <w:pPr>
        <w:jc w:val="thaiDistribute"/>
        <w:rPr>
          <w:rFonts w:ascii="AngsanaUPC" w:hAnsi="AngsanaUPC" w:cs="AngsanaUPC" w:hint="cs"/>
          <w:b/>
          <w:bCs/>
          <w:sz w:val="32"/>
          <w:szCs w:val="32"/>
        </w:rPr>
      </w:pPr>
      <w:r w:rsidRPr="00121683"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="00BA78DA" w:rsidRPr="00121683">
        <w:rPr>
          <w:rFonts w:ascii="AngsanaUPC" w:hAnsi="AngsanaUPC" w:cs="AngsanaUPC" w:hint="cs"/>
          <w:b/>
          <w:bCs/>
          <w:sz w:val="32"/>
          <w:szCs w:val="32"/>
          <w:cs/>
        </w:rPr>
        <w:t>1.  ประชากร</w:t>
      </w:r>
    </w:p>
    <w:p w:rsidR="001D72D0" w:rsidRPr="00BA78DA" w:rsidRDefault="00121683" w:rsidP="00121683">
      <w:pPr>
        <w:ind w:firstLine="720"/>
        <w:jc w:val="thaiDistribute"/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ประชากร</w:t>
      </w:r>
      <w:r w:rsidR="00BA78DA">
        <w:rPr>
          <w:rFonts w:ascii="AngsanaUPC" w:hAnsi="AngsanaUPC" w:cs="AngsanaUPC" w:hint="cs"/>
          <w:sz w:val="32"/>
          <w:szCs w:val="32"/>
          <w:cs/>
        </w:rPr>
        <w:t xml:space="preserve">ที่ใช้ในการศึกษา เป็นประชาชนที่อาศัยอยู่ในเขตเทศบาลตำบลนางั่ว อำเภอเมืองเพชรบูรณ์ จังหวัดเพชรบูรณ์ จำนวน 12,469 คน (เทศบาลตำบลนางั่ว, 2564 </w:t>
      </w:r>
      <w:r w:rsidR="00BA78DA">
        <w:rPr>
          <w:rFonts w:ascii="AngsanaUPC" w:hAnsi="AngsanaUPC" w:cs="AngsanaUPC"/>
          <w:sz w:val="32"/>
          <w:szCs w:val="32"/>
        </w:rPr>
        <w:t xml:space="preserve">: </w:t>
      </w:r>
      <w:r w:rsidR="00BA78DA">
        <w:rPr>
          <w:rFonts w:ascii="AngsanaUPC" w:hAnsi="AngsanaUPC" w:cs="AngsanaUPC" w:hint="cs"/>
          <w:sz w:val="32"/>
          <w:szCs w:val="32"/>
          <w:cs/>
        </w:rPr>
        <w:t xml:space="preserve">5) </w:t>
      </w:r>
    </w:p>
    <w:p w:rsidR="00121683" w:rsidRPr="00121683" w:rsidRDefault="001D72D0" w:rsidP="001D72D0">
      <w:pPr>
        <w:jc w:val="thaiDistribute"/>
        <w:rPr>
          <w:rFonts w:ascii="AngsanaUPC" w:hAnsi="AngsanaUPC" w:cs="AngsanaUPC" w:hint="cs"/>
          <w:b/>
          <w:bCs/>
          <w:sz w:val="32"/>
          <w:szCs w:val="32"/>
        </w:rPr>
      </w:pPr>
      <w:r w:rsidRPr="00121683">
        <w:rPr>
          <w:rFonts w:ascii="AngsanaUPC" w:hAnsi="AngsanaUPC" w:cs="AngsanaUPC"/>
          <w:b/>
          <w:bCs/>
          <w:sz w:val="32"/>
          <w:szCs w:val="32"/>
        </w:rPr>
        <w:tab/>
      </w:r>
      <w:r w:rsidRPr="00121683">
        <w:rPr>
          <w:rFonts w:ascii="AngsanaUPC" w:hAnsi="AngsanaUPC" w:cs="AngsanaUPC" w:hint="cs"/>
          <w:b/>
          <w:bCs/>
          <w:sz w:val="32"/>
          <w:szCs w:val="32"/>
          <w:cs/>
        </w:rPr>
        <w:t xml:space="preserve">2.  กลุ่มตัวอย่าง </w:t>
      </w:r>
      <w:r w:rsidR="00121683" w:rsidRPr="00121683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</w:p>
    <w:p w:rsidR="00CE482C" w:rsidRDefault="00121683" w:rsidP="00121683">
      <w:pPr>
        <w:ind w:firstLine="720"/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กลุ่มตัวอย่างในการวิจัยครั้งนี้ เป็นการสุ่มตัวอย่างจากประชาชนที่อาศัยอยู่ในเขตเทศบาลตำบลนางั่ว อำเภอเมือง จังหวัดเพชรบูรณ์ และประชาชนใน</w:t>
      </w:r>
      <w:r>
        <w:rPr>
          <w:rFonts w:ascii="AngsanaUPC" w:hAnsi="AngsanaUPC" w:cs="AngsanaUPC" w:hint="cs"/>
          <w:sz w:val="32"/>
          <w:szCs w:val="32"/>
          <w:cs/>
        </w:rPr>
        <w:t>เขตเทศบาลตำบลนางั่ว อำเภอเมือง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จากประชากรจำนวนทั้งสิ้น 12,469 คน ประมาณการโดยใช้แนวคิดการกำหนดตัวอย่างของ  </w:t>
      </w:r>
      <w:r w:rsidR="001D72D0">
        <w:rPr>
          <w:rFonts w:ascii="AngsanaUPC" w:hAnsi="AngsanaUPC" w:cs="AngsanaUPC" w:hint="cs"/>
          <w:sz w:val="32"/>
          <w:szCs w:val="32"/>
          <w:cs/>
        </w:rPr>
        <w:t xml:space="preserve"> ทาโร ยามา</w:t>
      </w:r>
      <w:proofErr w:type="spellStart"/>
      <w:r w:rsidR="001D72D0">
        <w:rPr>
          <w:rFonts w:ascii="AngsanaUPC" w:hAnsi="AngsanaUPC" w:cs="AngsanaUPC" w:hint="cs"/>
          <w:sz w:val="32"/>
          <w:szCs w:val="32"/>
          <w:cs/>
        </w:rPr>
        <w:t>เน่</w:t>
      </w:r>
      <w:proofErr w:type="spellEnd"/>
      <w:r w:rsidR="001D72D0">
        <w:rPr>
          <w:rFonts w:ascii="AngsanaUPC" w:hAnsi="AngsanaUPC" w:cs="AngsanaUPC" w:hint="cs"/>
          <w:sz w:val="32"/>
          <w:szCs w:val="32"/>
          <w:cs/>
        </w:rPr>
        <w:t xml:space="preserve"> (</w:t>
      </w:r>
      <w:r w:rsidR="001D72D0">
        <w:rPr>
          <w:rFonts w:ascii="AngsanaUPC" w:hAnsi="AngsanaUPC" w:cs="AngsanaUPC"/>
          <w:sz w:val="32"/>
          <w:szCs w:val="32"/>
        </w:rPr>
        <w:t>Taro Yamane</w:t>
      </w:r>
      <w:r>
        <w:rPr>
          <w:rFonts w:ascii="AngsanaUPC" w:hAnsi="AngsanaUPC" w:cs="AngsanaUPC"/>
          <w:sz w:val="32"/>
          <w:szCs w:val="32"/>
        </w:rPr>
        <w:t xml:space="preserve">, </w:t>
      </w:r>
      <w:r>
        <w:rPr>
          <w:rFonts w:ascii="AngsanaUPC" w:hAnsi="AngsanaUPC" w:cs="AngsanaUPC" w:hint="cs"/>
          <w:sz w:val="32"/>
          <w:szCs w:val="32"/>
          <w:cs/>
        </w:rPr>
        <w:t xml:space="preserve">1973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125 อ้างถึงใน บุญชม ศรีสะอาด, 2548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40</w:t>
      </w:r>
      <w:r w:rsidR="001D72D0">
        <w:rPr>
          <w:rFonts w:ascii="AngsanaUPC" w:hAnsi="AngsanaUPC" w:cs="AngsanaUPC"/>
          <w:sz w:val="32"/>
          <w:szCs w:val="32"/>
        </w:rPr>
        <w:t>)</w:t>
      </w:r>
      <w:r w:rsidR="00CE482C">
        <w:rPr>
          <w:rFonts w:ascii="AngsanaUPC" w:hAnsi="AngsanaUPC" w:cs="AngsanaUPC" w:hint="cs"/>
          <w:sz w:val="32"/>
          <w:szCs w:val="32"/>
          <w:cs/>
        </w:rPr>
        <w:t xml:space="preserve"> และการกำหนดความคลาดเคลื่อน 5</w:t>
      </w:r>
      <w:r w:rsidR="00CE482C">
        <w:rPr>
          <w:rFonts w:ascii="AngsanaUPC" w:hAnsi="AngsanaUPC" w:cs="AngsanaUPC"/>
          <w:sz w:val="32"/>
          <w:szCs w:val="32"/>
        </w:rPr>
        <w:t xml:space="preserve">% </w:t>
      </w:r>
      <w:r w:rsidR="00CE482C">
        <w:rPr>
          <w:rFonts w:ascii="AngsanaUPC" w:hAnsi="AngsanaUPC" w:cs="AngsanaUPC" w:hint="cs"/>
          <w:sz w:val="32"/>
          <w:szCs w:val="32"/>
          <w:cs/>
        </w:rPr>
        <w:t xml:space="preserve">ได้กลุ่มตัวอย่างจำนวนทั้งสิ้น 390 คน จากสมการ </w:t>
      </w:r>
    </w:p>
    <w:p w:rsidR="00C5683F" w:rsidRDefault="00C5683F" w:rsidP="00C5683F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</w:p>
    <w:p w:rsidR="00C5683F" w:rsidRDefault="00AB066B" w:rsidP="00C5683F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 w:rsidR="000F3D29">
        <w:rPr>
          <w:rFonts w:ascii="AngsanaUPC" w:hAnsi="AngsanaUPC" w:cs="AngsanaUPC"/>
          <w:sz w:val="32"/>
          <w:szCs w:val="32"/>
        </w:rPr>
        <w:t>n</w:t>
      </w:r>
      <w:r w:rsidR="000F3D29">
        <w:rPr>
          <w:rFonts w:ascii="AngsanaUPC" w:hAnsi="AngsanaUPC" w:cs="AngsanaUPC"/>
          <w:sz w:val="32"/>
          <w:szCs w:val="32"/>
        </w:rPr>
        <w:tab/>
        <w:t>=</w:t>
      </w:r>
      <w:r w:rsidR="000F3D29">
        <w:rPr>
          <w:rFonts w:ascii="AngsanaUPC" w:hAnsi="AngsanaUPC" w:cs="AngsanaUPC"/>
          <w:sz w:val="32"/>
          <w:szCs w:val="32"/>
        </w:rPr>
        <w:tab/>
      </w:r>
      <w:r w:rsidR="000F3D29" w:rsidRPr="000F3D29">
        <w:rPr>
          <w:rFonts w:ascii="AngsanaUPC" w:hAnsi="AngsanaUPC" w:cs="AngsanaUPC"/>
          <w:position w:val="-24"/>
          <w:sz w:val="32"/>
          <w:szCs w:val="32"/>
        </w:rPr>
        <w:object w:dxaOrig="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31.3pt" o:ole="">
            <v:imagedata r:id="rId8" o:title=""/>
          </v:shape>
          <o:OLEObject Type="Embed" ProgID="Equation.3" ShapeID="_x0000_i1025" DrawAspect="Content" ObjectID="_1721369859" r:id="rId9"/>
        </w:object>
      </w:r>
    </w:p>
    <w:p w:rsidR="000F3D29" w:rsidRDefault="000F3D29" w:rsidP="00C5683F">
      <w:pPr>
        <w:ind w:firstLine="720"/>
        <w:rPr>
          <w:rFonts w:ascii="AngsanaUPC" w:hAnsi="AngsanaUPC" w:cs="AngsanaUPC" w:hint="cs"/>
          <w:sz w:val="32"/>
          <w:szCs w:val="32"/>
        </w:rPr>
      </w:pPr>
    </w:p>
    <w:p w:rsidR="00C5683F" w:rsidRDefault="00C5683F" w:rsidP="00C5683F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</w:rPr>
        <w:t>N</w:t>
      </w:r>
      <w:r>
        <w:rPr>
          <w:rFonts w:ascii="AngsanaUPC" w:hAnsi="AngsanaUPC" w:cs="AngsanaUPC"/>
          <w:sz w:val="32"/>
          <w:szCs w:val="32"/>
        </w:rPr>
        <w:tab/>
        <w:t>=</w:t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ขนาดของประชากร </w:t>
      </w:r>
    </w:p>
    <w:p w:rsidR="00C5683F" w:rsidRDefault="00C5683F" w:rsidP="00C5683F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</w:rPr>
        <w:t>n</w:t>
      </w:r>
      <w:r>
        <w:rPr>
          <w:rFonts w:ascii="AngsanaUPC" w:hAnsi="AngsanaUPC" w:cs="AngsanaUPC"/>
          <w:sz w:val="32"/>
          <w:szCs w:val="32"/>
        </w:rPr>
        <w:tab/>
        <w:t>=</w:t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ขนาดของกลุ่มตัวอย่าง </w:t>
      </w:r>
    </w:p>
    <w:p w:rsidR="00C5683F" w:rsidRDefault="00C5683F" w:rsidP="00C5683F">
      <w:pPr>
        <w:ind w:firstLine="720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</w:rPr>
        <w:t>e</w:t>
      </w:r>
      <w:r>
        <w:rPr>
          <w:rFonts w:ascii="AngsanaUPC" w:hAnsi="AngsanaUPC" w:cs="AngsanaUPC"/>
          <w:sz w:val="32"/>
          <w:szCs w:val="32"/>
        </w:rPr>
        <w:tab/>
        <w:t>=</w:t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ความคลาดเคลื่อนจากความเป็นจริงร้อยละ 0.05 </w:t>
      </w:r>
    </w:p>
    <w:p w:rsidR="001D72D0" w:rsidRDefault="00C5683F" w:rsidP="00C5683F">
      <w:pPr>
        <w:ind w:left="216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= </w:t>
      </w:r>
      <w:proofErr w:type="gramStart"/>
      <w:r>
        <w:rPr>
          <w:rFonts w:ascii="AngsanaUPC" w:hAnsi="AngsanaUPC" w:cs="AngsanaUPC" w:hint="cs"/>
          <w:sz w:val="32"/>
          <w:szCs w:val="32"/>
          <w:cs/>
        </w:rPr>
        <w:t xml:space="preserve">389.65  </w:t>
      </w:r>
      <w:r>
        <w:rPr>
          <w:rFonts w:ascii="AngsanaUPC" w:hAnsi="AngsanaUPC" w:cs="AngsanaUPC"/>
          <w:sz w:val="32"/>
          <w:szCs w:val="32"/>
        </w:rPr>
        <w:t>=</w:t>
      </w:r>
      <w:proofErr w:type="gramEnd"/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390</w:t>
      </w:r>
      <w:r w:rsidR="00121683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1D72D0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1D72D0" w:rsidRDefault="001D72D0" w:rsidP="001D72D0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0F3D29" w:rsidRDefault="000F3D29" w:rsidP="001D72D0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0F3D29" w:rsidRDefault="000F3D29" w:rsidP="001D72D0">
      <w:pPr>
        <w:jc w:val="thaiDistribute"/>
        <w:rPr>
          <w:rFonts w:ascii="AngsanaUPC" w:hAnsi="AngsanaUPC" w:cs="AngsanaUPC" w:hint="cs"/>
          <w:sz w:val="32"/>
          <w:szCs w:val="32"/>
        </w:rPr>
      </w:pPr>
      <w:r w:rsidRPr="000F3D29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ตารางที่ 3.1</w:t>
      </w:r>
      <w:r>
        <w:rPr>
          <w:rFonts w:ascii="AngsanaUPC" w:hAnsi="AngsanaUPC" w:cs="AngsanaUPC" w:hint="cs"/>
          <w:sz w:val="32"/>
          <w:szCs w:val="32"/>
          <w:cs/>
        </w:rPr>
        <w:t xml:space="preserve">  จำนวนประชากรและกลุ่มตัวอย่าง </w:t>
      </w:r>
    </w:p>
    <w:p w:rsidR="000F3D29" w:rsidRDefault="000F3D29" w:rsidP="001D72D0">
      <w:pPr>
        <w:jc w:val="thaiDistribute"/>
        <w:rPr>
          <w:rFonts w:ascii="AngsanaUPC" w:hAnsi="AngsanaUPC" w:cs="AngsanaUPC" w:hint="cs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61"/>
        <w:gridCol w:w="2962"/>
        <w:gridCol w:w="2962"/>
      </w:tblGrid>
      <w:tr w:rsidR="000F3D29" w:rsidTr="000F3D29">
        <w:tc>
          <w:tcPr>
            <w:tcW w:w="2961" w:type="dxa"/>
          </w:tcPr>
          <w:p w:rsidR="000F3D29" w:rsidRPr="005D50C2" w:rsidRDefault="000F3D29" w:rsidP="005D50C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</w:rPr>
            </w:pPr>
            <w:r w:rsidRPr="005D50C2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เขตพื้นที่เทศบาลตำบลนางั่ว</w:t>
            </w:r>
          </w:p>
        </w:tc>
        <w:tc>
          <w:tcPr>
            <w:tcW w:w="2962" w:type="dxa"/>
          </w:tcPr>
          <w:p w:rsidR="000F3D29" w:rsidRPr="005D50C2" w:rsidRDefault="000F3D29" w:rsidP="005D50C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</w:rPr>
            </w:pPr>
            <w:r w:rsidRPr="005D50C2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จำนวนประชากร (คน)</w:t>
            </w:r>
          </w:p>
        </w:tc>
        <w:tc>
          <w:tcPr>
            <w:tcW w:w="2962" w:type="dxa"/>
          </w:tcPr>
          <w:p w:rsidR="000F3D29" w:rsidRPr="005D50C2" w:rsidRDefault="000F3D29" w:rsidP="005D50C2">
            <w:pPr>
              <w:jc w:val="center"/>
              <w:rPr>
                <w:rFonts w:ascii="AngsanaUPC" w:hAnsi="AngsanaUPC" w:cs="AngsanaUPC" w:hint="cs"/>
                <w:b/>
                <w:bCs/>
                <w:sz w:val="32"/>
                <w:szCs w:val="32"/>
              </w:rPr>
            </w:pPr>
            <w:r w:rsidRPr="005D50C2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การหาแบบสัดส่วน</w:t>
            </w:r>
          </w:p>
        </w:tc>
      </w:tr>
      <w:tr w:rsidR="000F3D29" w:rsidTr="000F3D29">
        <w:tc>
          <w:tcPr>
            <w:tcW w:w="2961" w:type="dxa"/>
          </w:tcPr>
          <w:p w:rsid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1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ab/>
              <w:t xml:space="preserve">บ้านสำนักหมัน  </w:t>
            </w:r>
          </w:p>
        </w:tc>
        <w:tc>
          <w:tcPr>
            <w:tcW w:w="2962" w:type="dxa"/>
          </w:tcPr>
          <w:p w:rsidR="000F3D29" w:rsidRDefault="000F3D29" w:rsidP="005D50C2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993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31</w:t>
            </w:r>
          </w:p>
        </w:tc>
      </w:tr>
      <w:tr w:rsidR="000F3D29" w:rsidTr="000F3D29">
        <w:tc>
          <w:tcPr>
            <w:tcW w:w="2961" w:type="dxa"/>
          </w:tcPr>
          <w:p w:rsid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2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ab/>
              <w:t xml:space="preserve">บ้านนางั่ว 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874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27</w:t>
            </w:r>
          </w:p>
        </w:tc>
      </w:tr>
      <w:tr w:rsidR="000F3D29" w:rsidTr="000F3D29">
        <w:tc>
          <w:tcPr>
            <w:tcW w:w="2961" w:type="dxa"/>
          </w:tcPr>
          <w:p w:rsidR="000F3D29" w:rsidRP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3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ab/>
              <w:t xml:space="preserve">บ้านนางั่ว 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955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30</w:t>
            </w:r>
          </w:p>
        </w:tc>
      </w:tr>
      <w:tr w:rsidR="000F3D29" w:rsidTr="000F3D29">
        <w:tc>
          <w:tcPr>
            <w:tcW w:w="2961" w:type="dxa"/>
          </w:tcPr>
          <w:p w:rsidR="000F3D29" w:rsidRP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4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ab/>
              <w:t xml:space="preserve">บ้านนางั่ว 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976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31</w:t>
            </w:r>
          </w:p>
        </w:tc>
      </w:tr>
      <w:tr w:rsidR="000F3D29" w:rsidTr="000F3D29">
        <w:tc>
          <w:tcPr>
            <w:tcW w:w="2961" w:type="dxa"/>
          </w:tcPr>
          <w:p w:rsidR="000F3D29" w:rsidRP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5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ab/>
              <w:t xml:space="preserve">บ้านนางั่ว 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1,282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40</w:t>
            </w:r>
          </w:p>
        </w:tc>
      </w:tr>
      <w:tr w:rsidR="000F3D29" w:rsidTr="000F3D29">
        <w:tc>
          <w:tcPr>
            <w:tcW w:w="2961" w:type="dxa"/>
          </w:tcPr>
          <w:p w:rsidR="000F3D29" w:rsidRP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6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ab/>
              <w:t xml:space="preserve">บ้านนา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1,184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37</w:t>
            </w:r>
          </w:p>
        </w:tc>
      </w:tr>
      <w:tr w:rsidR="000F3D29" w:rsidTr="000F3D29">
        <w:tc>
          <w:tcPr>
            <w:tcW w:w="2961" w:type="dxa"/>
          </w:tcPr>
          <w:p w:rsid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7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ab/>
              <w:t xml:space="preserve">บ้านคลองสาร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956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30</w:t>
            </w:r>
          </w:p>
        </w:tc>
      </w:tr>
      <w:tr w:rsidR="000F3D29" w:rsidTr="000F3D29">
        <w:tc>
          <w:tcPr>
            <w:tcW w:w="2961" w:type="dxa"/>
          </w:tcPr>
          <w:p w:rsid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8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ab/>
              <w:t xml:space="preserve">บ้านนางั่ว 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740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24</w:t>
            </w:r>
          </w:p>
        </w:tc>
      </w:tr>
      <w:tr w:rsidR="000F3D29" w:rsidTr="000F3D29">
        <w:tc>
          <w:tcPr>
            <w:tcW w:w="2961" w:type="dxa"/>
          </w:tcPr>
          <w:p w:rsid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9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ab/>
              <w:t xml:space="preserve">บ้านนางั่ว 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955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30</w:t>
            </w:r>
          </w:p>
        </w:tc>
      </w:tr>
      <w:tr w:rsidR="000F3D29" w:rsidTr="000F3D29">
        <w:tc>
          <w:tcPr>
            <w:tcW w:w="2961" w:type="dxa"/>
          </w:tcPr>
          <w:p w:rsid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10 บ้านนา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1,139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35</w:t>
            </w:r>
          </w:p>
        </w:tc>
      </w:tr>
      <w:tr w:rsidR="000F3D29" w:rsidTr="000F3D29">
        <w:tc>
          <w:tcPr>
            <w:tcW w:w="2961" w:type="dxa"/>
          </w:tcPr>
          <w:p w:rsid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11  บ้านนางั่วเหนือ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510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16</w:t>
            </w:r>
          </w:p>
        </w:tc>
      </w:tr>
      <w:tr w:rsidR="000F3D29" w:rsidTr="000F3D29">
        <w:tc>
          <w:tcPr>
            <w:tcW w:w="2961" w:type="dxa"/>
          </w:tcPr>
          <w:p w:rsidR="000F3D29" w:rsidRDefault="000F3D29" w:rsidP="000F3D29">
            <w:pPr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หมู่ที่ 12 บ้านคลองแคพัฒนา 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1,381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43</w:t>
            </w:r>
          </w:p>
        </w:tc>
      </w:tr>
      <w:tr w:rsidR="000F3D29" w:rsidTr="000F3D29">
        <w:tc>
          <w:tcPr>
            <w:tcW w:w="2961" w:type="dxa"/>
          </w:tcPr>
          <w:p w:rsidR="000F3D29" w:rsidRDefault="000F3D29" w:rsidP="001D72D0">
            <w:pPr>
              <w:jc w:val="thaiDistribute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หมู่ที่ 13  บ้านนางั่วพัฒนา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524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16</w:t>
            </w:r>
          </w:p>
        </w:tc>
      </w:tr>
      <w:tr w:rsidR="000F3D29" w:rsidTr="000F3D29">
        <w:tc>
          <w:tcPr>
            <w:tcW w:w="2961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12,469</w:t>
            </w:r>
          </w:p>
        </w:tc>
        <w:tc>
          <w:tcPr>
            <w:tcW w:w="2962" w:type="dxa"/>
          </w:tcPr>
          <w:p w:rsidR="000F3D29" w:rsidRDefault="005D50C2" w:rsidP="005D50C2">
            <w:pPr>
              <w:jc w:val="center"/>
              <w:rPr>
                <w:rFonts w:ascii="AngsanaUPC" w:hAnsi="AngsanaUPC" w:cs="AngsanaUPC" w:hint="cs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390</w:t>
            </w:r>
          </w:p>
        </w:tc>
      </w:tr>
    </w:tbl>
    <w:p w:rsidR="000F3D29" w:rsidRDefault="000F3D29" w:rsidP="001D72D0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1D72D0" w:rsidRPr="001D72D0" w:rsidRDefault="001D72D0" w:rsidP="001D72D0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1D72D0">
        <w:rPr>
          <w:rFonts w:ascii="AngsanaUPC" w:hAnsi="AngsanaUPC" w:cs="AngsanaUPC" w:hint="cs"/>
          <w:b/>
          <w:bCs/>
          <w:sz w:val="32"/>
          <w:szCs w:val="32"/>
          <w:cs/>
        </w:rPr>
        <w:t>เครื่องมือที่ใช้ในการวิจัย</w:t>
      </w:r>
    </w:p>
    <w:p w:rsidR="00727FC8" w:rsidRDefault="00743720" w:rsidP="001D72D0">
      <w:pPr>
        <w:ind w:firstLine="720"/>
        <w:jc w:val="thaiDistribute"/>
        <w:rPr>
          <w:rFonts w:ascii="AngsanaUPC" w:hAnsi="AngsanaUPC" w:cs="AngsanaUPC" w:hint="cs"/>
          <w:sz w:val="32"/>
          <w:szCs w:val="32"/>
        </w:rPr>
      </w:pPr>
      <w:r w:rsidRPr="00743720">
        <w:rPr>
          <w:rFonts w:ascii="AngsanaUPC" w:hAnsi="AngsanaUPC" w:cs="AngsanaUPC" w:hint="cs"/>
          <w:sz w:val="32"/>
          <w:szCs w:val="32"/>
          <w:cs/>
        </w:rPr>
        <w:t>ในการวิจัย</w:t>
      </w:r>
      <w:r>
        <w:rPr>
          <w:rFonts w:ascii="AngsanaUPC" w:hAnsi="AngsanaUPC" w:cs="AngsanaUPC" w:hint="cs"/>
          <w:sz w:val="32"/>
          <w:szCs w:val="32"/>
          <w:cs/>
        </w:rPr>
        <w:t xml:space="preserve">ครั้งนี้ ใช้แบบสอบถามเป็นเครื่องมือในการเก็บรวบรวมข้อมูล แบบสอบถามสร้างขึ้นจากการวิจัยแนวคิด ทฤษฎี และเอกสารที่เกี่ยวข้อง และแบบสอบถามครอบคลุมตามวัตถุประสงค์ที่ต้องการค้นคว้าอิสระ โดยแบบสอบถามแบ่งออกเป็น 3 ส่วน ดังนี้ </w:t>
      </w:r>
    </w:p>
    <w:p w:rsidR="001B3A57" w:rsidRPr="00743720" w:rsidRDefault="00727FC8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  ส่วนที่ 1 ข้อมูลทั่วไปของผู้ตอบแบบสอบถาม ลักษณะแบบสอบถามเป็นแบบสำรวจรายการ (</w:t>
      </w:r>
      <w:r>
        <w:rPr>
          <w:rFonts w:ascii="AngsanaUPC" w:hAnsi="AngsanaUPC" w:cs="AngsanaUPC"/>
          <w:sz w:val="32"/>
          <w:szCs w:val="32"/>
        </w:rPr>
        <w:t>Check List)</w:t>
      </w:r>
      <w:r>
        <w:rPr>
          <w:rFonts w:ascii="AngsanaUPC" w:hAnsi="AngsanaUPC" w:cs="AngsanaUPC" w:hint="cs"/>
          <w:sz w:val="32"/>
          <w:szCs w:val="32"/>
          <w:cs/>
        </w:rPr>
        <w:t xml:space="preserve"> เพื่อสอบถามข้อมูล เพศ อุ ระดับการศึกษา อาชีพ และรายได้เฉลี่ยต่อเดือน </w:t>
      </w:r>
      <w:r w:rsidR="00743720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743720" w:rsidRDefault="00727FC8" w:rsidP="001D72D0">
      <w:pPr>
        <w:ind w:firstLine="720"/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2.  ส่วนที่ 2 แบบสอบถามระดับการมีส่วนร่วมของประชาชนในการจัดการสิ่งแวดล้อมของเทศบาลตำบลนางั่ว อำเภอเมือง จังหวัดเพชรบูรณ์ ลักษณะแบบสอบถามเป็นแบบมาตราส่วนประมาณค่า (</w:t>
      </w:r>
      <w:r>
        <w:rPr>
          <w:rFonts w:ascii="AngsanaUPC" w:hAnsi="AngsanaUPC" w:cs="AngsanaUPC"/>
          <w:sz w:val="32"/>
          <w:szCs w:val="32"/>
        </w:rPr>
        <w:t>Rating Scale)</w:t>
      </w:r>
      <w:r>
        <w:rPr>
          <w:rFonts w:ascii="AngsanaUPC" w:hAnsi="AngsanaUPC" w:cs="AngsanaUPC" w:hint="cs"/>
          <w:sz w:val="32"/>
          <w:szCs w:val="32"/>
          <w:cs/>
        </w:rPr>
        <w:t xml:space="preserve"> ตามแบบของลิ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เคิร์ท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(บุญชม ศรีสะอาด, 2548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99)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มีระดับการมีส่วนร่วมให้เลือกตอบ </w:t>
      </w:r>
      <w:r w:rsidR="00D713B8">
        <w:rPr>
          <w:rFonts w:ascii="AngsanaUPC" w:hAnsi="AngsanaUPC" w:cs="AngsanaUPC" w:hint="cs"/>
          <w:sz w:val="32"/>
          <w:szCs w:val="32"/>
          <w:cs/>
        </w:rPr>
        <w:t>5 ระดับ คือ มากที่สุด  มาก  ปานกลาง  น้อย และน้อยที่สุด  โดยคำถามครอบคลุมเกี่ยวกับการจัดการสิ่งแวดล้อม</w:t>
      </w:r>
      <w:r w:rsidR="006C5C19">
        <w:rPr>
          <w:rFonts w:ascii="AngsanaUPC" w:hAnsi="AngsanaUPC" w:cs="AngsanaUPC" w:hint="cs"/>
          <w:sz w:val="32"/>
          <w:szCs w:val="32"/>
          <w:cs/>
        </w:rPr>
        <w:t xml:space="preserve">ของเทศบาลตำบลนางั่ว 4 ด้าน คือ ด้านการมีส่วนร่วมในการตัดสินใจ ด้านการมีส่วนร่วมดำเนินการ ด้านการมีส่วนร่วมรับผลประโยชน์ และด้านการมีส่วนร่วมในการประเมินผล </w:t>
      </w:r>
    </w:p>
    <w:p w:rsidR="006C5C19" w:rsidRPr="00727FC8" w:rsidRDefault="006C5C19" w:rsidP="001D72D0">
      <w:pPr>
        <w:ind w:firstLine="720"/>
        <w:jc w:val="thaiDistribute"/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3.  ส่วนที่ 3 ข้อเสนอแนะการมีส่วนร่วมของประชาชนในการจัดการสิ่งแวดล้อมเทศบาลตำบลนางั่ว อำเภอเมือง จังหวัดเพชรบูรณ์ ทั้ง 4 ด้าน คือ </w:t>
      </w:r>
      <w:r>
        <w:rPr>
          <w:rFonts w:ascii="AngsanaUPC" w:hAnsi="AngsanaUPC" w:cs="AngsanaUPC" w:hint="cs"/>
          <w:sz w:val="32"/>
          <w:szCs w:val="32"/>
          <w:cs/>
        </w:rPr>
        <w:t>ด้านการมีส่วนร่วมในการตัดสินใจ ด้านการมีส่วนร่วมดำเนินการ ด้านการมีส่วนร่วมรับผลประโยชน์ และด้านการมีส่วนร่วมในการประเมินผล</w:t>
      </w:r>
    </w:p>
    <w:p w:rsidR="00743720" w:rsidRDefault="00743720" w:rsidP="006C5C19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6C5C19" w:rsidRPr="006C5C19" w:rsidRDefault="006C5C19" w:rsidP="006C5C19">
      <w:pPr>
        <w:rPr>
          <w:rFonts w:ascii="AngsanaUPC" w:hAnsi="AngsanaUPC" w:cs="AngsanaUPC"/>
          <w:b/>
          <w:bCs/>
          <w:sz w:val="32"/>
          <w:szCs w:val="32"/>
        </w:rPr>
      </w:pPr>
      <w:r w:rsidRPr="006C5C19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การเก็บรวบรวมข้อมูล </w:t>
      </w:r>
    </w:p>
    <w:p w:rsidR="006C5C19" w:rsidRDefault="0043494D" w:rsidP="006C5C19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ผู้ศึกษาได้กำหนดพื้นที่ประชากรกลุ่มตัวอย่างที่อาศัยอยู่ในเขตเทศบาลตำบลนางั่ว อำเภอเมือง จังหวัดเพชรบูรณ์ ซึ่งมีหมู่บ้านร่วม 13 หมู่บ้าน ผู้วิจัยทำการเก็บรวบรวมแบบสอบถามด้วยตนเอง และชี้แจงทำความเข้าใจให้ผู้ตอบแบบสอบถามทราบลักษณะของแบบสอบถามและตรวจสอบความสมบูรณ์ของแบบสอบถามตลอดระยะเวลาการทำงาน ผู้ศึกษาได้กำหนดระยะเวลาในการเก็บรวบรวมข้อมูลแบบสอบถามภาคสนามเป็นเวลา 30 วัน ตั้งแต่วันที่ 1 มิถุนายน พ.ศ.2565 ถึงวันที่ 30 มิถุนายน พ.ศ.2565</w:t>
      </w:r>
    </w:p>
    <w:p w:rsidR="0043494D" w:rsidRDefault="0043494D" w:rsidP="006C5C19">
      <w:pPr>
        <w:rPr>
          <w:rFonts w:ascii="AngsanaUPC" w:hAnsi="AngsanaUPC" w:cs="AngsanaUPC"/>
          <w:sz w:val="32"/>
          <w:szCs w:val="32"/>
        </w:rPr>
      </w:pPr>
    </w:p>
    <w:p w:rsidR="006C5C19" w:rsidRPr="006C5C19" w:rsidRDefault="006C5C19" w:rsidP="00622A1C">
      <w:pPr>
        <w:rPr>
          <w:rFonts w:ascii="AngsanaUPC" w:hAnsi="AngsanaUPC" w:cs="AngsanaUPC"/>
          <w:b/>
          <w:bCs/>
          <w:sz w:val="32"/>
          <w:szCs w:val="32"/>
        </w:rPr>
      </w:pPr>
      <w:r w:rsidRPr="006C5C19">
        <w:rPr>
          <w:rFonts w:ascii="AngsanaUPC" w:hAnsi="AngsanaUPC" w:cs="AngsanaUPC" w:hint="cs"/>
          <w:b/>
          <w:bCs/>
          <w:sz w:val="32"/>
          <w:szCs w:val="32"/>
          <w:cs/>
        </w:rPr>
        <w:t>การวิเคราะห์ข้อมูลและสถิติที่ใช้ในการวิเคราะห์ข้อมูล</w:t>
      </w:r>
    </w:p>
    <w:p w:rsidR="006C5C19" w:rsidRDefault="00622A1C" w:rsidP="00622A1C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1.  นำแบบสอบถามที่สมบูรณ์ทั้งหมดมาตรวจให้คะแนนน้ำหนักทั้งหมดดังนี้ </w:t>
      </w:r>
    </w:p>
    <w:p w:rsidR="00622A1C" w:rsidRDefault="00622A1C" w:rsidP="00622A1C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ระดับความคิดเห็นมากที่สุด</w:t>
      </w:r>
      <w:r>
        <w:rPr>
          <w:rFonts w:ascii="AngsanaUPC" w:hAnsi="AngsanaUPC" w:cs="AngsanaUPC" w:hint="cs"/>
          <w:sz w:val="32"/>
          <w:szCs w:val="32"/>
          <w:cs/>
        </w:rPr>
        <w:tab/>
        <w:t>5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คะแนน </w:t>
      </w:r>
    </w:p>
    <w:p w:rsidR="00622A1C" w:rsidRDefault="00622A1C" w:rsidP="00622A1C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ระดับความคิดเห็นมาก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4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คะแนน </w:t>
      </w:r>
    </w:p>
    <w:p w:rsidR="00622A1C" w:rsidRDefault="00622A1C" w:rsidP="00622A1C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ระดับความคิดเห็น</w:t>
      </w:r>
      <w:r>
        <w:rPr>
          <w:rFonts w:ascii="AngsanaUPC" w:hAnsi="AngsanaUPC" w:cs="AngsanaUPC" w:hint="cs"/>
          <w:sz w:val="32"/>
          <w:szCs w:val="32"/>
          <w:cs/>
        </w:rPr>
        <w:t>ปานกลาง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3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คะแนน </w:t>
      </w:r>
    </w:p>
    <w:p w:rsidR="00622A1C" w:rsidRDefault="00622A1C" w:rsidP="00622A1C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ระดับความคิดเห็น</w:t>
      </w:r>
      <w:r>
        <w:rPr>
          <w:rFonts w:ascii="AngsanaUPC" w:hAnsi="AngsanaUPC" w:cs="AngsanaUPC" w:hint="cs"/>
          <w:sz w:val="32"/>
          <w:szCs w:val="32"/>
          <w:cs/>
        </w:rPr>
        <w:t>น้อย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2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คะแนน </w:t>
      </w:r>
    </w:p>
    <w:p w:rsidR="00622A1C" w:rsidRDefault="00622A1C" w:rsidP="00622A1C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ระดับความคิดเห็นน้อย</w:t>
      </w:r>
      <w:r>
        <w:rPr>
          <w:rFonts w:ascii="AngsanaUPC" w:hAnsi="AngsanaUPC" w:cs="AngsanaUPC" w:hint="cs"/>
          <w:sz w:val="32"/>
          <w:szCs w:val="32"/>
          <w:cs/>
        </w:rPr>
        <w:t>ที่สุด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1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คะแนน </w:t>
      </w:r>
    </w:p>
    <w:p w:rsidR="00622A1C" w:rsidRDefault="00622A1C" w:rsidP="00622A1C">
      <w:pPr>
        <w:rPr>
          <w:rFonts w:ascii="AngsanaUPC" w:hAnsi="AngsanaUPC" w:cs="AngsanaUPC" w:hint="cs"/>
          <w:sz w:val="32"/>
          <w:szCs w:val="32"/>
        </w:rPr>
      </w:pPr>
    </w:p>
    <w:p w:rsidR="00622A1C" w:rsidRDefault="00622A1C" w:rsidP="00622A1C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2.  นำคะแนนเฉลี่ยรายข้อและรายด้านเทียบกับเกณฑ์ดังต่อไปนี้ (บุญชม ศรีสะอาด, 2548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100)</w:t>
      </w:r>
    </w:p>
    <w:p w:rsidR="00A110E6" w:rsidRDefault="00A110E6" w:rsidP="00622A1C">
      <w:pPr>
        <w:ind w:firstLine="72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ค่าคะแนน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แปลความหมาย</w:t>
      </w:r>
    </w:p>
    <w:p w:rsidR="00A110E6" w:rsidRDefault="00622A1C" w:rsidP="00622A1C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4.51</w:t>
      </w:r>
      <w:r w:rsidR="00A110E6">
        <w:rPr>
          <w:rFonts w:ascii="AngsanaUPC" w:hAnsi="AngsanaUPC" w:cs="AngsanaUPC" w:hint="cs"/>
          <w:sz w:val="32"/>
          <w:szCs w:val="32"/>
          <w:cs/>
        </w:rPr>
        <w:t>-5.00</w:t>
      </w:r>
      <w:r w:rsidR="00A110E6"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 w:rsidR="00A110E6">
        <w:rPr>
          <w:rFonts w:ascii="AngsanaUPC" w:hAnsi="AngsanaUPC" w:cs="AngsanaUPC" w:hint="cs"/>
          <w:sz w:val="32"/>
          <w:szCs w:val="32"/>
          <w:cs/>
        </w:rPr>
        <w:tab/>
      </w:r>
      <w:r w:rsidR="00A110E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ระดับการมีส่วนร่วม</w:t>
      </w:r>
      <w:r w:rsidR="00A110E6">
        <w:rPr>
          <w:rFonts w:ascii="AngsanaUPC" w:hAnsi="AngsanaUPC" w:cs="AngsanaUPC" w:hint="cs"/>
          <w:sz w:val="32"/>
          <w:szCs w:val="32"/>
          <w:cs/>
        </w:rPr>
        <w:t>มากที่สุด</w:t>
      </w:r>
    </w:p>
    <w:p w:rsidR="00A110E6" w:rsidRDefault="00622A1C" w:rsidP="00622A1C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3.51-4.50</w:t>
      </w:r>
      <w:r w:rsidR="00A110E6"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 w:rsidR="00A110E6">
        <w:rPr>
          <w:rFonts w:ascii="AngsanaUPC" w:hAnsi="AngsanaUPC" w:cs="AngsanaUPC" w:hint="cs"/>
          <w:sz w:val="32"/>
          <w:szCs w:val="32"/>
          <w:cs/>
        </w:rPr>
        <w:tab/>
      </w:r>
      <w:r w:rsidR="00A110E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ระดับการมีส่วนร่วม</w:t>
      </w:r>
      <w:r w:rsidR="00A110E6">
        <w:rPr>
          <w:rFonts w:ascii="AngsanaUPC" w:hAnsi="AngsanaUPC" w:cs="AngsanaUPC" w:hint="cs"/>
          <w:sz w:val="32"/>
          <w:szCs w:val="32"/>
          <w:cs/>
        </w:rPr>
        <w:t>มาก</w:t>
      </w:r>
    </w:p>
    <w:p w:rsidR="00A110E6" w:rsidRDefault="00622A1C" w:rsidP="00622A1C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2.51-3.50</w:t>
      </w:r>
      <w:r w:rsidR="00A110E6"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 w:rsidR="00A110E6">
        <w:rPr>
          <w:rFonts w:ascii="AngsanaUPC" w:hAnsi="AngsanaUPC" w:cs="AngsanaUPC" w:hint="cs"/>
          <w:sz w:val="32"/>
          <w:szCs w:val="32"/>
          <w:cs/>
        </w:rPr>
        <w:tab/>
      </w:r>
      <w:r w:rsidR="00A110E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ระดับการมีส่วนร่วม</w:t>
      </w:r>
      <w:r w:rsidR="00A110E6">
        <w:rPr>
          <w:rFonts w:ascii="AngsanaUPC" w:hAnsi="AngsanaUPC" w:cs="AngsanaUPC" w:hint="cs"/>
          <w:sz w:val="32"/>
          <w:szCs w:val="32"/>
          <w:cs/>
        </w:rPr>
        <w:t xml:space="preserve">ปานกลาง </w:t>
      </w:r>
    </w:p>
    <w:p w:rsidR="00A110E6" w:rsidRDefault="00622A1C" w:rsidP="00622A1C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1.51-2.50</w:t>
      </w:r>
      <w:r w:rsidR="00A110E6"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 w:rsidR="00A110E6">
        <w:rPr>
          <w:rFonts w:ascii="AngsanaUPC" w:hAnsi="AngsanaUPC" w:cs="AngsanaUPC" w:hint="cs"/>
          <w:sz w:val="32"/>
          <w:szCs w:val="32"/>
          <w:cs/>
        </w:rPr>
        <w:tab/>
      </w:r>
      <w:r w:rsidR="00A110E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ระดับการมีส่วนร่วม</w:t>
      </w:r>
      <w:r w:rsidR="00A110E6">
        <w:rPr>
          <w:rFonts w:ascii="AngsanaUPC" w:hAnsi="AngsanaUPC" w:cs="AngsanaUPC" w:hint="cs"/>
          <w:sz w:val="32"/>
          <w:szCs w:val="32"/>
          <w:cs/>
        </w:rPr>
        <w:t xml:space="preserve">น้อย </w:t>
      </w:r>
    </w:p>
    <w:p w:rsidR="00A110E6" w:rsidRDefault="00622A1C" w:rsidP="00622A1C">
      <w:pPr>
        <w:ind w:firstLine="72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1.00-1.50</w:t>
      </w:r>
      <w:r w:rsidR="00A110E6"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 w:rsidR="00A110E6">
        <w:rPr>
          <w:rFonts w:ascii="AngsanaUPC" w:hAnsi="AngsanaUPC" w:cs="AngsanaUPC" w:hint="cs"/>
          <w:sz w:val="32"/>
          <w:szCs w:val="32"/>
          <w:cs/>
        </w:rPr>
        <w:tab/>
      </w:r>
      <w:r w:rsidR="00A110E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ระดับการมีส่วนร่วม</w:t>
      </w:r>
      <w:r w:rsidR="00A110E6">
        <w:rPr>
          <w:rFonts w:ascii="AngsanaUPC" w:hAnsi="AngsanaUPC" w:cs="AngsanaUPC" w:hint="cs"/>
          <w:sz w:val="32"/>
          <w:szCs w:val="32"/>
          <w:cs/>
        </w:rPr>
        <w:t>น้อยที่สุด</w:t>
      </w:r>
    </w:p>
    <w:p w:rsidR="00A110E6" w:rsidRDefault="00A110E6" w:rsidP="001D72D0">
      <w:pPr>
        <w:ind w:firstLine="720"/>
        <w:jc w:val="thaiDistribute"/>
        <w:rPr>
          <w:rFonts w:ascii="AngsanaUPC" w:hAnsi="AngsanaUPC" w:cs="AngsanaUPC" w:hint="cs"/>
          <w:sz w:val="32"/>
          <w:szCs w:val="32"/>
        </w:rPr>
      </w:pPr>
    </w:p>
    <w:p w:rsidR="00622A1C" w:rsidRDefault="00622A1C" w:rsidP="001D72D0">
      <w:pPr>
        <w:ind w:firstLine="720"/>
        <w:jc w:val="thaiDistribute"/>
        <w:rPr>
          <w:rFonts w:ascii="AngsanaUPC" w:hAnsi="AngsanaUPC" w:cs="AngsanaUPC" w:hint="cs"/>
          <w:sz w:val="32"/>
          <w:szCs w:val="32"/>
        </w:rPr>
      </w:pPr>
    </w:p>
    <w:p w:rsidR="00622A1C" w:rsidRDefault="00622A1C" w:rsidP="001D72D0">
      <w:pPr>
        <w:ind w:firstLine="720"/>
        <w:jc w:val="thaiDistribute"/>
        <w:rPr>
          <w:rFonts w:ascii="AngsanaUPC" w:hAnsi="AngsanaUPC" w:cs="AngsanaUPC" w:hint="cs"/>
          <w:sz w:val="32"/>
          <w:szCs w:val="32"/>
        </w:rPr>
      </w:pPr>
    </w:p>
    <w:p w:rsidR="00622A1C" w:rsidRDefault="00622A1C" w:rsidP="001D72D0">
      <w:pPr>
        <w:ind w:firstLine="720"/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3.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การจัดอันดับจัดตามค่าร้อยละจากมากไปหาน้อย </w:t>
      </w:r>
    </w:p>
    <w:p w:rsidR="00622A1C" w:rsidRPr="008F478C" w:rsidRDefault="00622A1C" w:rsidP="001D72D0">
      <w:pPr>
        <w:ind w:firstLine="720"/>
        <w:jc w:val="thaiDistribute"/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4.  การวิจัยในครั้งนี้ ผู้วิจัยได้นำข้อมูลที่ได้มาวิเคราะห์ โดยใช้โปรแกรมสำเร็จรูปทางสถิติ </w:t>
      </w:r>
      <w:r>
        <w:rPr>
          <w:rFonts w:ascii="AngsanaUPC" w:hAnsi="AngsanaUPC" w:cs="AngsanaUPC"/>
          <w:sz w:val="32"/>
          <w:szCs w:val="32"/>
        </w:rPr>
        <w:t>SPSS</w:t>
      </w:r>
      <w:r>
        <w:rPr>
          <w:rFonts w:ascii="AngsanaUPC" w:hAnsi="AngsanaUPC" w:cs="AngsanaUPC" w:hint="cs"/>
          <w:sz w:val="32"/>
          <w:szCs w:val="32"/>
          <w:cs/>
        </w:rPr>
        <w:t xml:space="preserve"> ซึ่งวิเคราะห์</w:t>
      </w:r>
      <w:r w:rsidR="008F478C">
        <w:rPr>
          <w:rFonts w:ascii="AngsanaUPC" w:hAnsi="AngsanaUPC" w:cs="AngsanaUPC" w:hint="cs"/>
          <w:sz w:val="32"/>
          <w:szCs w:val="32"/>
          <w:cs/>
        </w:rPr>
        <w:t>ข้อมูลเกี่ยวกับคุณลักษณะทั่วไปของผู้ตอบแบบสอบถาม โดยการแจกแจงความถี่ (</w:t>
      </w:r>
      <w:r w:rsidR="008F478C">
        <w:rPr>
          <w:rFonts w:ascii="AngsanaUPC" w:hAnsi="AngsanaUPC" w:cs="AngsanaUPC"/>
          <w:sz w:val="32"/>
          <w:szCs w:val="32"/>
        </w:rPr>
        <w:t>Frequency)</w:t>
      </w:r>
      <w:r w:rsidR="008F478C">
        <w:rPr>
          <w:rFonts w:ascii="AngsanaUPC" w:hAnsi="AngsanaUPC" w:cs="AngsanaUPC" w:hint="cs"/>
          <w:sz w:val="32"/>
          <w:szCs w:val="32"/>
          <w:cs/>
        </w:rPr>
        <w:t xml:space="preserve"> และค่าร้อยละ (</w:t>
      </w:r>
      <w:r w:rsidR="008F478C">
        <w:rPr>
          <w:rFonts w:ascii="AngsanaUPC" w:hAnsi="AngsanaUPC" w:cs="AngsanaUPC"/>
          <w:sz w:val="32"/>
          <w:szCs w:val="32"/>
        </w:rPr>
        <w:t>Percentage)</w:t>
      </w:r>
      <w:r w:rsidR="008F478C">
        <w:rPr>
          <w:rFonts w:ascii="AngsanaUPC" w:hAnsi="AngsanaUPC" w:cs="AngsanaUPC" w:hint="cs"/>
          <w:sz w:val="32"/>
          <w:szCs w:val="32"/>
          <w:cs/>
        </w:rPr>
        <w:t xml:space="preserve"> เสนอข้อมูลเป็นตารางวิเคราะห์ข้อมูลเกี่ยวกับการมีส่วนร่วมของประชาชนในการจัดการสิ่งแวดล้อมของเทศบาลตำบลนางั่ว อำเภอเมือง จังหวัดเพชรบูรณ์ โดยการหาค่าเฉลี่ย (</w:t>
      </w:r>
      <w:r w:rsidR="008F478C" w:rsidRPr="008F478C">
        <w:rPr>
          <w:rFonts w:ascii="AngsanaUPC" w:hAnsi="AngsanaUPC" w:cs="AngsanaUPC"/>
          <w:position w:val="-4"/>
          <w:sz w:val="32"/>
          <w:szCs w:val="32"/>
          <w:cs/>
        </w:rPr>
        <w:object w:dxaOrig="260" w:dyaOrig="320">
          <v:shape id="_x0000_i1026" type="#_x0000_t75" style="width:13.15pt;height:16.3pt" o:ole="">
            <v:imagedata r:id="rId10" o:title=""/>
          </v:shape>
          <o:OLEObject Type="Embed" ProgID="Equation.3" ShapeID="_x0000_i1026" DrawAspect="Content" ObjectID="_1721369860" r:id="rId11"/>
        </w:object>
      </w:r>
      <w:r w:rsidR="008F478C">
        <w:rPr>
          <w:rFonts w:ascii="AngsanaUPC" w:hAnsi="AngsanaUPC" w:cs="AngsanaUPC"/>
          <w:sz w:val="32"/>
          <w:szCs w:val="32"/>
        </w:rPr>
        <w:t>)</w:t>
      </w:r>
      <w:r w:rsidR="008F478C">
        <w:rPr>
          <w:rFonts w:ascii="AngsanaUPC" w:hAnsi="AngsanaUPC" w:cs="AngsanaUPC" w:hint="cs"/>
          <w:sz w:val="32"/>
          <w:szCs w:val="32"/>
          <w:cs/>
        </w:rPr>
        <w:t xml:space="preserve"> และค่าเบี่ยงเบนมาตรฐาน (</w:t>
      </w:r>
      <w:r w:rsidR="008F478C">
        <w:rPr>
          <w:rFonts w:ascii="AngsanaUPC" w:hAnsi="AngsanaUPC" w:cs="AngsanaUPC"/>
          <w:sz w:val="32"/>
          <w:szCs w:val="32"/>
        </w:rPr>
        <w:t>Standard Deviation : S.D)</w:t>
      </w:r>
      <w:r w:rsidR="008F478C">
        <w:rPr>
          <w:rFonts w:ascii="AngsanaUPC" w:hAnsi="AngsanaUPC" w:cs="AngsanaUPC" w:hint="cs"/>
          <w:sz w:val="32"/>
          <w:szCs w:val="32"/>
          <w:cs/>
        </w:rPr>
        <w:t xml:space="preserve"> ทดสอบสมมติฐานเปรียบเทียบการมีส่วนร่วมของประชาชนในการจัดการสิ่งแวดล้อม จำแนกตามเพศ โดยการทดสอบค่าทีแบบอิสระ (</w:t>
      </w:r>
      <w:r w:rsidR="008F478C">
        <w:rPr>
          <w:rFonts w:ascii="AngsanaUPC" w:hAnsi="AngsanaUPC" w:cs="AngsanaUPC"/>
          <w:sz w:val="32"/>
          <w:szCs w:val="32"/>
        </w:rPr>
        <w:t>t-test for Independent Sample)</w:t>
      </w:r>
      <w:r w:rsidR="008F478C">
        <w:rPr>
          <w:rFonts w:ascii="AngsanaUPC" w:hAnsi="AngsanaUPC" w:cs="AngsanaUPC" w:hint="cs"/>
          <w:sz w:val="32"/>
          <w:szCs w:val="32"/>
          <w:cs/>
        </w:rPr>
        <w:t xml:space="preserve"> และเปรียบเทียบการมีส่วนร่วมของประชาชนในการจัดการสิ่งแวดล้อม จำแนกตามอายุ </w:t>
      </w:r>
      <w:r w:rsidR="00595D5A">
        <w:rPr>
          <w:rFonts w:ascii="AngsanaUPC" w:hAnsi="AngsanaUPC" w:cs="AngsanaUPC" w:hint="cs"/>
          <w:sz w:val="32"/>
          <w:szCs w:val="32"/>
          <w:cs/>
        </w:rPr>
        <w:t>การศึกษา</w:t>
      </w:r>
      <w:r w:rsidR="008F478C">
        <w:rPr>
          <w:rFonts w:ascii="AngsanaUPC" w:hAnsi="AngsanaUPC" w:cs="AngsanaUPC" w:hint="cs"/>
          <w:sz w:val="32"/>
          <w:szCs w:val="32"/>
          <w:cs/>
        </w:rPr>
        <w:t xml:space="preserve"> อาชีพ และรายได้ โดยการวิเคราะห์ความแปรปรวนแบบทางเดียว (</w:t>
      </w:r>
      <w:r w:rsidR="008F478C">
        <w:rPr>
          <w:rFonts w:ascii="AngsanaUPC" w:hAnsi="AngsanaUPC" w:cs="AngsanaUPC"/>
          <w:sz w:val="32"/>
          <w:szCs w:val="32"/>
        </w:rPr>
        <w:t xml:space="preserve">One-way Analysis of Variance </w:t>
      </w:r>
      <w:r w:rsidR="008F478C">
        <w:rPr>
          <w:rFonts w:ascii="AngsanaUPC" w:hAnsi="AngsanaUPC" w:cs="AngsanaUPC" w:hint="cs"/>
          <w:sz w:val="32"/>
          <w:szCs w:val="32"/>
          <w:cs/>
        </w:rPr>
        <w:t xml:space="preserve">หรือ </w:t>
      </w:r>
      <w:r w:rsidR="008F478C">
        <w:rPr>
          <w:rFonts w:ascii="AngsanaUPC" w:hAnsi="AngsanaUPC" w:cs="AngsanaUPC"/>
          <w:sz w:val="32"/>
          <w:szCs w:val="32"/>
        </w:rPr>
        <w:t>One-way ANOVA)</w:t>
      </w:r>
      <w:r w:rsidR="008F478C">
        <w:rPr>
          <w:rFonts w:ascii="AngsanaUPC" w:hAnsi="AngsanaUPC" w:cs="AngsanaUPC" w:hint="cs"/>
          <w:sz w:val="32"/>
          <w:szCs w:val="32"/>
          <w:cs/>
        </w:rPr>
        <w:t xml:space="preserve"> และเมื่อพบความแตกต่างกันอย่างมีนัยสำคัญทางสถิติ จะทำการทดสอบความแตกต่างของค่าเฉลี่ยเป็นรายคู่ (</w:t>
      </w:r>
      <w:r w:rsidR="008F478C">
        <w:rPr>
          <w:rFonts w:ascii="AngsanaUPC" w:hAnsi="AngsanaUPC" w:cs="AngsanaUPC"/>
          <w:sz w:val="32"/>
          <w:szCs w:val="32"/>
        </w:rPr>
        <w:t>Multiple Comparison)</w:t>
      </w:r>
      <w:r w:rsidR="008F478C">
        <w:rPr>
          <w:rFonts w:ascii="AngsanaUPC" w:hAnsi="AngsanaUPC" w:cs="AngsanaUPC" w:hint="cs"/>
          <w:sz w:val="32"/>
          <w:szCs w:val="32"/>
          <w:cs/>
        </w:rPr>
        <w:t xml:space="preserve"> โดยวิธีการทดสอบของ</w:t>
      </w:r>
      <w:proofErr w:type="spellStart"/>
      <w:r w:rsidR="008F478C">
        <w:rPr>
          <w:rFonts w:ascii="AngsanaUPC" w:hAnsi="AngsanaUPC" w:cs="AngsanaUPC" w:hint="cs"/>
          <w:sz w:val="32"/>
          <w:szCs w:val="32"/>
          <w:cs/>
        </w:rPr>
        <w:t>เชฟเฟ่</w:t>
      </w:r>
      <w:proofErr w:type="spellEnd"/>
      <w:r w:rsidR="008F478C">
        <w:rPr>
          <w:rFonts w:ascii="AngsanaUPC" w:hAnsi="AngsanaUPC" w:cs="AngsanaUPC" w:hint="cs"/>
          <w:sz w:val="32"/>
          <w:szCs w:val="32"/>
          <w:cs/>
        </w:rPr>
        <w:t xml:space="preserve"> (</w:t>
      </w:r>
      <w:proofErr w:type="spellStart"/>
      <w:r w:rsidR="008F478C">
        <w:rPr>
          <w:rFonts w:ascii="AngsanaUPC" w:hAnsi="AngsanaUPC" w:cs="AngsanaUPC"/>
          <w:sz w:val="32"/>
          <w:szCs w:val="32"/>
        </w:rPr>
        <w:t>Scheffe’s</w:t>
      </w:r>
      <w:proofErr w:type="spellEnd"/>
      <w:r w:rsidR="008F478C">
        <w:rPr>
          <w:rFonts w:ascii="AngsanaUPC" w:hAnsi="AngsanaUPC" w:cs="AngsanaUPC"/>
          <w:sz w:val="32"/>
          <w:szCs w:val="32"/>
        </w:rPr>
        <w:t xml:space="preserve"> Method)</w:t>
      </w:r>
      <w:r w:rsidR="008F478C">
        <w:rPr>
          <w:rFonts w:ascii="AngsanaUPC" w:hAnsi="AngsanaUPC" w:cs="AngsanaUPC" w:hint="cs"/>
          <w:sz w:val="32"/>
          <w:szCs w:val="32"/>
          <w:cs/>
        </w:rPr>
        <w:t xml:space="preserve"> โดยกำหนดระดับนัยสำคัญทางสถิติที่ 0.05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1D72D0" w:rsidRDefault="001D72D0" w:rsidP="001D72D0">
      <w:pPr>
        <w:jc w:val="thaiDistribute"/>
        <w:rPr>
          <w:rFonts w:ascii="AngsanaUPC" w:hAnsi="AngsanaUPC" w:cs="AngsanaUPC"/>
          <w:sz w:val="32"/>
          <w:szCs w:val="32"/>
        </w:rPr>
      </w:pPr>
    </w:p>
    <w:p w:rsidR="001D72D0" w:rsidRPr="00B40B87" w:rsidRDefault="001D72D0" w:rsidP="001D72D0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sectPr w:rsidR="001D72D0" w:rsidRPr="00B40B87" w:rsidSect="001F0146">
      <w:headerReference w:type="default" r:id="rId12"/>
      <w:pgSz w:w="11906" w:h="16838"/>
      <w:pgMar w:top="1797" w:right="1440" w:bottom="1440" w:left="1797" w:header="708" w:footer="708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DE" w:rsidRDefault="00BE5FDE" w:rsidP="00B40B87">
      <w:r>
        <w:separator/>
      </w:r>
    </w:p>
  </w:endnote>
  <w:endnote w:type="continuationSeparator" w:id="0">
    <w:p w:rsidR="00BE5FDE" w:rsidRDefault="00BE5FDE" w:rsidP="00B4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DE" w:rsidRDefault="00BE5FDE" w:rsidP="00B40B87">
      <w:r>
        <w:separator/>
      </w:r>
    </w:p>
  </w:footnote>
  <w:footnote w:type="continuationSeparator" w:id="0">
    <w:p w:rsidR="00BE5FDE" w:rsidRDefault="00BE5FDE" w:rsidP="00B40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2380267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B40B87" w:rsidRPr="00B40B87" w:rsidRDefault="00B40B87">
        <w:pPr>
          <w:pStyle w:val="a3"/>
          <w:jc w:val="right"/>
          <w:rPr>
            <w:rFonts w:ascii="AngsanaUPC" w:hAnsi="AngsanaUPC" w:cs="AngsanaUPC"/>
            <w:sz w:val="32"/>
            <w:szCs w:val="32"/>
          </w:rPr>
        </w:pPr>
        <w:r w:rsidRPr="00B40B87">
          <w:rPr>
            <w:rFonts w:ascii="AngsanaUPC" w:hAnsi="AngsanaUPC" w:cs="AngsanaUPC"/>
            <w:sz w:val="32"/>
            <w:szCs w:val="32"/>
          </w:rPr>
          <w:fldChar w:fldCharType="begin"/>
        </w:r>
        <w:r w:rsidRPr="00B40B87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B40B87">
          <w:rPr>
            <w:rFonts w:ascii="AngsanaUPC" w:hAnsi="AngsanaUPC" w:cs="AngsanaUPC"/>
            <w:sz w:val="32"/>
            <w:szCs w:val="32"/>
          </w:rPr>
          <w:fldChar w:fldCharType="separate"/>
        </w:r>
        <w:r w:rsidR="00595D5A" w:rsidRPr="00595D5A">
          <w:rPr>
            <w:rFonts w:ascii="AngsanaUPC" w:hAnsi="AngsanaUPC" w:cs="AngsanaUPC"/>
            <w:noProof/>
            <w:sz w:val="32"/>
            <w:szCs w:val="32"/>
            <w:lang w:val="th-TH"/>
          </w:rPr>
          <w:t>33</w:t>
        </w:r>
        <w:r w:rsidRPr="00B40B87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B40B87" w:rsidRDefault="00B40B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87"/>
    <w:rsid w:val="000F3D29"/>
    <w:rsid w:val="00121683"/>
    <w:rsid w:val="00150ACD"/>
    <w:rsid w:val="001905AB"/>
    <w:rsid w:val="001B3A57"/>
    <w:rsid w:val="001D72D0"/>
    <w:rsid w:val="001F0146"/>
    <w:rsid w:val="002212F4"/>
    <w:rsid w:val="00291102"/>
    <w:rsid w:val="00294267"/>
    <w:rsid w:val="002C54E8"/>
    <w:rsid w:val="0043494D"/>
    <w:rsid w:val="00595D5A"/>
    <w:rsid w:val="005D50C2"/>
    <w:rsid w:val="005E3387"/>
    <w:rsid w:val="006150B2"/>
    <w:rsid w:val="00622A1C"/>
    <w:rsid w:val="00637084"/>
    <w:rsid w:val="006C5C19"/>
    <w:rsid w:val="00727EA5"/>
    <w:rsid w:val="00727FC8"/>
    <w:rsid w:val="00743720"/>
    <w:rsid w:val="008F478C"/>
    <w:rsid w:val="00A110E6"/>
    <w:rsid w:val="00AB066B"/>
    <w:rsid w:val="00B40B87"/>
    <w:rsid w:val="00BA78DA"/>
    <w:rsid w:val="00BE5FDE"/>
    <w:rsid w:val="00C5683F"/>
    <w:rsid w:val="00CE482C"/>
    <w:rsid w:val="00D713B8"/>
    <w:rsid w:val="00DF58AB"/>
    <w:rsid w:val="00F75581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B87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B40B87"/>
  </w:style>
  <w:style w:type="paragraph" w:styleId="a5">
    <w:name w:val="footer"/>
    <w:basedOn w:val="a"/>
    <w:link w:val="a6"/>
    <w:uiPriority w:val="99"/>
    <w:unhideWhenUsed/>
    <w:rsid w:val="00B40B87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B40B87"/>
  </w:style>
  <w:style w:type="table" w:styleId="a7">
    <w:name w:val="Table Grid"/>
    <w:basedOn w:val="a1"/>
    <w:uiPriority w:val="59"/>
    <w:rsid w:val="000F3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B87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B40B87"/>
  </w:style>
  <w:style w:type="paragraph" w:styleId="a5">
    <w:name w:val="footer"/>
    <w:basedOn w:val="a"/>
    <w:link w:val="a6"/>
    <w:uiPriority w:val="99"/>
    <w:unhideWhenUsed/>
    <w:rsid w:val="00B40B87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B40B87"/>
  </w:style>
  <w:style w:type="table" w:styleId="a7">
    <w:name w:val="Table Grid"/>
    <w:basedOn w:val="a1"/>
    <w:uiPriority w:val="59"/>
    <w:rsid w:val="000F3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ACBD4-9025-45F1-8983-1350E4AD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28</cp:revision>
  <dcterms:created xsi:type="dcterms:W3CDTF">2022-07-28T04:34:00Z</dcterms:created>
  <dcterms:modified xsi:type="dcterms:W3CDTF">2022-08-07T02:29:00Z</dcterms:modified>
</cp:coreProperties>
</file>